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17EC12" w14:textId="77777777" w:rsidR="001E1EE4" w:rsidRPr="000973F2" w:rsidRDefault="001E1EE4" w:rsidP="0006191A">
      <w:pPr>
        <w:spacing w:line="360" w:lineRule="auto"/>
        <w:jc w:val="right"/>
        <w:rPr>
          <w:rFonts w:ascii="Palatino Linotype" w:hAnsi="Palatino Linotype" w:cs="Tahoma"/>
          <w:bCs/>
          <w:sz w:val="22"/>
          <w:szCs w:val="24"/>
        </w:rPr>
      </w:pPr>
    </w:p>
    <w:p w14:paraId="0CC81EDF" w14:textId="333D5610" w:rsidR="00B31222" w:rsidRPr="000973F2" w:rsidRDefault="004B1DB5" w:rsidP="0006191A">
      <w:pPr>
        <w:spacing w:line="360" w:lineRule="auto"/>
        <w:jc w:val="both"/>
        <w:rPr>
          <w:rFonts w:ascii="Palatino Linotype" w:hAnsi="Palatino Linotype" w:cs="Tahoma"/>
          <w:sz w:val="22"/>
          <w:szCs w:val="22"/>
        </w:rPr>
      </w:pPr>
      <w:r w:rsidRPr="000973F2">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008B034B">
        <w:rPr>
          <w:rFonts w:ascii="Palatino Linotype" w:hAnsi="Palatino Linotype" w:cs="Tahoma"/>
          <w:bCs/>
          <w:sz w:val="22"/>
          <w:szCs w:val="22"/>
        </w:rPr>
        <w:t>veintisiete de febrero</w:t>
      </w:r>
      <w:r w:rsidR="0042748E" w:rsidRPr="000973F2">
        <w:rPr>
          <w:rFonts w:ascii="Palatino Linotype" w:hAnsi="Palatino Linotype" w:cs="Tahoma"/>
          <w:bCs/>
          <w:sz w:val="22"/>
          <w:szCs w:val="22"/>
        </w:rPr>
        <w:t xml:space="preserve"> </w:t>
      </w:r>
      <w:r w:rsidRPr="000973F2">
        <w:rPr>
          <w:rFonts w:ascii="Palatino Linotype" w:hAnsi="Palatino Linotype" w:cs="Tahoma"/>
          <w:bCs/>
          <w:sz w:val="22"/>
          <w:szCs w:val="22"/>
        </w:rPr>
        <w:t xml:space="preserve">de dos mil </w:t>
      </w:r>
      <w:r w:rsidR="006C415A" w:rsidRPr="000973F2">
        <w:rPr>
          <w:rFonts w:ascii="Palatino Linotype" w:hAnsi="Palatino Linotype" w:cs="Tahoma"/>
          <w:bCs/>
          <w:sz w:val="22"/>
          <w:szCs w:val="22"/>
        </w:rPr>
        <w:t>diecinueve</w:t>
      </w:r>
      <w:r w:rsidRPr="000973F2">
        <w:rPr>
          <w:rFonts w:ascii="Palatino Linotype" w:hAnsi="Palatino Linotype" w:cs="Tahoma"/>
          <w:bCs/>
          <w:sz w:val="22"/>
          <w:szCs w:val="22"/>
        </w:rPr>
        <w:t>.</w:t>
      </w:r>
    </w:p>
    <w:p w14:paraId="74550A8E" w14:textId="77777777" w:rsidR="00B31222" w:rsidRPr="000973F2" w:rsidRDefault="00B31222" w:rsidP="0006191A">
      <w:pPr>
        <w:spacing w:line="360" w:lineRule="auto"/>
        <w:rPr>
          <w:rFonts w:ascii="Palatino Linotype" w:hAnsi="Palatino Linotype" w:cs="Tahoma"/>
          <w:bCs/>
          <w:sz w:val="22"/>
          <w:szCs w:val="22"/>
        </w:rPr>
      </w:pPr>
    </w:p>
    <w:p w14:paraId="7D82D69A" w14:textId="2B6F5576" w:rsidR="00B31222" w:rsidRPr="000973F2" w:rsidRDefault="00940887" w:rsidP="0006191A">
      <w:pPr>
        <w:spacing w:line="360" w:lineRule="auto"/>
        <w:jc w:val="both"/>
        <w:rPr>
          <w:rFonts w:ascii="Palatino Linotype" w:hAnsi="Palatino Linotype" w:cs="Tahoma"/>
          <w:bCs/>
          <w:sz w:val="22"/>
          <w:szCs w:val="22"/>
        </w:rPr>
      </w:pPr>
      <w:r w:rsidRPr="000973F2">
        <w:rPr>
          <w:rFonts w:ascii="Palatino Linotype" w:hAnsi="Palatino Linotype" w:cs="Tahoma"/>
          <w:b/>
          <w:bCs/>
          <w:color w:val="0D0D0D" w:themeColor="text1" w:themeTint="F2"/>
          <w:sz w:val="22"/>
          <w:szCs w:val="22"/>
        </w:rPr>
        <w:t>V</w:t>
      </w:r>
      <w:r w:rsidR="00820CA7" w:rsidRPr="000973F2">
        <w:rPr>
          <w:rFonts w:ascii="Palatino Linotype" w:hAnsi="Palatino Linotype" w:cs="Tahoma"/>
          <w:b/>
          <w:bCs/>
          <w:color w:val="0D0D0D" w:themeColor="text1" w:themeTint="F2"/>
          <w:sz w:val="22"/>
          <w:szCs w:val="22"/>
        </w:rPr>
        <w:t>ISTOS</w:t>
      </w:r>
      <w:r w:rsidRPr="000973F2">
        <w:rPr>
          <w:rFonts w:ascii="Palatino Linotype" w:hAnsi="Palatino Linotype" w:cs="Tahoma"/>
          <w:bCs/>
          <w:color w:val="0D0D0D" w:themeColor="text1" w:themeTint="F2"/>
          <w:sz w:val="22"/>
          <w:szCs w:val="22"/>
        </w:rPr>
        <w:t xml:space="preserve"> los</w:t>
      </w:r>
      <w:r w:rsidR="0019389B" w:rsidRPr="000973F2">
        <w:rPr>
          <w:rFonts w:ascii="Palatino Linotype" w:hAnsi="Palatino Linotype" w:cs="Tahoma"/>
          <w:bCs/>
          <w:color w:val="0D0D0D" w:themeColor="text1" w:themeTint="F2"/>
          <w:sz w:val="22"/>
          <w:szCs w:val="22"/>
        </w:rPr>
        <w:t xml:space="preserve"> expedien</w:t>
      </w:r>
      <w:bookmarkStart w:id="0" w:name="_GoBack"/>
      <w:bookmarkEnd w:id="0"/>
      <w:r w:rsidR="0019389B" w:rsidRPr="000973F2">
        <w:rPr>
          <w:rFonts w:ascii="Palatino Linotype" w:hAnsi="Palatino Linotype" w:cs="Tahoma"/>
          <w:bCs/>
          <w:color w:val="0D0D0D" w:themeColor="text1" w:themeTint="F2"/>
          <w:sz w:val="22"/>
          <w:szCs w:val="22"/>
        </w:rPr>
        <w:t>te</w:t>
      </w:r>
      <w:r w:rsidR="00FD2E26" w:rsidRPr="000973F2">
        <w:rPr>
          <w:rFonts w:ascii="Palatino Linotype" w:hAnsi="Palatino Linotype" w:cs="Tahoma"/>
          <w:bCs/>
          <w:color w:val="0D0D0D" w:themeColor="text1" w:themeTint="F2"/>
          <w:sz w:val="22"/>
          <w:szCs w:val="22"/>
        </w:rPr>
        <w:t>s</w:t>
      </w:r>
      <w:r w:rsidR="0019389B" w:rsidRPr="000973F2">
        <w:rPr>
          <w:rFonts w:ascii="Palatino Linotype" w:hAnsi="Palatino Linotype" w:cs="Tahoma"/>
          <w:bCs/>
          <w:color w:val="0D0D0D" w:themeColor="text1" w:themeTint="F2"/>
          <w:sz w:val="22"/>
          <w:szCs w:val="22"/>
        </w:rPr>
        <w:t xml:space="preserve"> </w:t>
      </w:r>
      <w:r w:rsidRPr="000973F2">
        <w:rPr>
          <w:rFonts w:ascii="Palatino Linotype" w:hAnsi="Palatino Linotype" w:cs="Tahoma"/>
          <w:bCs/>
          <w:color w:val="0D0D0D" w:themeColor="text1" w:themeTint="F2"/>
          <w:sz w:val="22"/>
          <w:szCs w:val="22"/>
        </w:rPr>
        <w:t>conformados con</w:t>
      </w:r>
      <w:r w:rsidR="00FD2E26" w:rsidRPr="000973F2">
        <w:rPr>
          <w:rFonts w:ascii="Palatino Linotype" w:hAnsi="Palatino Linotype" w:cs="Tahoma"/>
          <w:bCs/>
          <w:color w:val="0D0D0D" w:themeColor="text1" w:themeTint="F2"/>
          <w:sz w:val="22"/>
          <w:szCs w:val="22"/>
        </w:rPr>
        <w:t xml:space="preserve"> motivo de los </w:t>
      </w:r>
      <w:r w:rsidR="00422869" w:rsidRPr="000973F2">
        <w:rPr>
          <w:rFonts w:ascii="Palatino Linotype" w:hAnsi="Palatino Linotype" w:cs="Tahoma"/>
          <w:bCs/>
          <w:color w:val="0D0D0D" w:themeColor="text1" w:themeTint="F2"/>
          <w:sz w:val="22"/>
          <w:szCs w:val="22"/>
        </w:rPr>
        <w:t xml:space="preserve"> Recurso</w:t>
      </w:r>
      <w:r w:rsidR="00FD2E26" w:rsidRPr="000973F2">
        <w:rPr>
          <w:rFonts w:ascii="Palatino Linotype" w:hAnsi="Palatino Linotype" w:cs="Tahoma"/>
          <w:bCs/>
          <w:color w:val="0D0D0D" w:themeColor="text1" w:themeTint="F2"/>
          <w:sz w:val="22"/>
          <w:szCs w:val="22"/>
        </w:rPr>
        <w:t>s</w:t>
      </w:r>
      <w:r w:rsidR="00422869" w:rsidRPr="000973F2">
        <w:rPr>
          <w:rFonts w:ascii="Palatino Linotype" w:hAnsi="Palatino Linotype" w:cs="Tahoma"/>
          <w:bCs/>
          <w:color w:val="0D0D0D" w:themeColor="text1" w:themeTint="F2"/>
          <w:sz w:val="22"/>
          <w:szCs w:val="22"/>
        </w:rPr>
        <w:t xml:space="preserve"> de Revisión </w:t>
      </w:r>
      <w:r w:rsidR="006C415A" w:rsidRPr="000973F2">
        <w:rPr>
          <w:rFonts w:ascii="Palatino Linotype" w:hAnsi="Palatino Linotype" w:cs="Tahoma"/>
          <w:b/>
          <w:bCs/>
          <w:color w:val="0D0D0D" w:themeColor="text1" w:themeTint="F2"/>
          <w:sz w:val="22"/>
          <w:szCs w:val="22"/>
        </w:rPr>
        <w:t>0</w:t>
      </w:r>
      <w:r w:rsidR="008B034B">
        <w:rPr>
          <w:rFonts w:ascii="Palatino Linotype" w:hAnsi="Palatino Linotype" w:cs="Tahoma"/>
          <w:b/>
          <w:bCs/>
          <w:color w:val="0D0D0D" w:themeColor="text1" w:themeTint="F2"/>
          <w:sz w:val="22"/>
          <w:szCs w:val="22"/>
        </w:rPr>
        <w:t>4681</w:t>
      </w:r>
      <w:r w:rsidR="006C415A" w:rsidRPr="000973F2">
        <w:rPr>
          <w:rFonts w:ascii="Palatino Linotype" w:hAnsi="Palatino Linotype" w:cs="Tahoma"/>
          <w:b/>
          <w:bCs/>
          <w:color w:val="0D0D0D" w:themeColor="text1" w:themeTint="F2"/>
          <w:sz w:val="22"/>
          <w:szCs w:val="22"/>
        </w:rPr>
        <w:t>/INFOEM/IP/RR/2018, 0</w:t>
      </w:r>
      <w:r w:rsidR="008B034B">
        <w:rPr>
          <w:rFonts w:ascii="Palatino Linotype" w:hAnsi="Palatino Linotype" w:cs="Tahoma"/>
          <w:b/>
          <w:bCs/>
          <w:color w:val="0D0D0D" w:themeColor="text1" w:themeTint="F2"/>
          <w:sz w:val="22"/>
          <w:szCs w:val="22"/>
        </w:rPr>
        <w:t>4682</w:t>
      </w:r>
      <w:r w:rsidR="006C415A" w:rsidRPr="000973F2">
        <w:rPr>
          <w:rFonts w:ascii="Palatino Linotype" w:hAnsi="Palatino Linotype" w:cs="Tahoma"/>
          <w:b/>
          <w:bCs/>
          <w:color w:val="0D0D0D" w:themeColor="text1" w:themeTint="F2"/>
          <w:sz w:val="22"/>
          <w:szCs w:val="22"/>
        </w:rPr>
        <w:t>/INFOEM/IP/RR/2018, 0</w:t>
      </w:r>
      <w:r w:rsidR="008B034B">
        <w:rPr>
          <w:rFonts w:ascii="Palatino Linotype" w:hAnsi="Palatino Linotype" w:cs="Tahoma"/>
          <w:b/>
          <w:bCs/>
          <w:color w:val="0D0D0D" w:themeColor="text1" w:themeTint="F2"/>
          <w:sz w:val="22"/>
          <w:szCs w:val="22"/>
        </w:rPr>
        <w:t>4683</w:t>
      </w:r>
      <w:r w:rsidR="006C415A" w:rsidRPr="000973F2">
        <w:rPr>
          <w:rFonts w:ascii="Palatino Linotype" w:hAnsi="Palatino Linotype" w:cs="Tahoma"/>
          <w:b/>
          <w:bCs/>
          <w:color w:val="0D0D0D" w:themeColor="text1" w:themeTint="F2"/>
          <w:sz w:val="22"/>
          <w:szCs w:val="22"/>
        </w:rPr>
        <w:t>/INFOEM/IP/RR/2018, 0</w:t>
      </w:r>
      <w:r w:rsidR="008B034B">
        <w:rPr>
          <w:rFonts w:ascii="Palatino Linotype" w:hAnsi="Palatino Linotype" w:cs="Tahoma"/>
          <w:b/>
          <w:bCs/>
          <w:color w:val="0D0D0D" w:themeColor="text1" w:themeTint="F2"/>
          <w:sz w:val="22"/>
          <w:szCs w:val="22"/>
        </w:rPr>
        <w:t>4684</w:t>
      </w:r>
      <w:r w:rsidR="006C415A" w:rsidRPr="000973F2">
        <w:rPr>
          <w:rFonts w:ascii="Palatino Linotype" w:hAnsi="Palatino Linotype" w:cs="Tahoma"/>
          <w:b/>
          <w:bCs/>
          <w:color w:val="0D0D0D" w:themeColor="text1" w:themeTint="F2"/>
          <w:sz w:val="22"/>
          <w:szCs w:val="22"/>
        </w:rPr>
        <w:t>/INFOEM/IP/RR/2018, 0</w:t>
      </w:r>
      <w:r w:rsidR="008B034B">
        <w:rPr>
          <w:rFonts w:ascii="Palatino Linotype" w:hAnsi="Palatino Linotype" w:cs="Tahoma"/>
          <w:b/>
          <w:bCs/>
          <w:color w:val="0D0D0D" w:themeColor="text1" w:themeTint="F2"/>
          <w:sz w:val="22"/>
          <w:szCs w:val="22"/>
        </w:rPr>
        <w:t>4685</w:t>
      </w:r>
      <w:r w:rsidR="006C415A" w:rsidRPr="000973F2">
        <w:rPr>
          <w:rFonts w:ascii="Palatino Linotype" w:hAnsi="Palatino Linotype" w:cs="Tahoma"/>
          <w:b/>
          <w:bCs/>
          <w:color w:val="0D0D0D" w:themeColor="text1" w:themeTint="F2"/>
          <w:sz w:val="22"/>
          <w:szCs w:val="22"/>
        </w:rPr>
        <w:t>/INFOEM/IP/RR/2018, 0</w:t>
      </w:r>
      <w:r w:rsidR="008B034B">
        <w:rPr>
          <w:rFonts w:ascii="Palatino Linotype" w:hAnsi="Palatino Linotype" w:cs="Tahoma"/>
          <w:b/>
          <w:bCs/>
          <w:color w:val="0D0D0D" w:themeColor="text1" w:themeTint="F2"/>
          <w:sz w:val="22"/>
          <w:szCs w:val="22"/>
        </w:rPr>
        <w:t>4686</w:t>
      </w:r>
      <w:r w:rsidR="006C415A" w:rsidRPr="000973F2">
        <w:rPr>
          <w:rFonts w:ascii="Palatino Linotype" w:hAnsi="Palatino Linotype" w:cs="Tahoma"/>
          <w:b/>
          <w:bCs/>
          <w:color w:val="0D0D0D" w:themeColor="text1" w:themeTint="F2"/>
          <w:sz w:val="22"/>
          <w:szCs w:val="22"/>
        </w:rPr>
        <w:t>/INFOEM/IP/RR/2018, 0</w:t>
      </w:r>
      <w:r w:rsidR="008B034B">
        <w:rPr>
          <w:rFonts w:ascii="Palatino Linotype" w:hAnsi="Palatino Linotype" w:cs="Tahoma"/>
          <w:b/>
          <w:bCs/>
          <w:color w:val="0D0D0D" w:themeColor="text1" w:themeTint="F2"/>
          <w:sz w:val="22"/>
          <w:szCs w:val="22"/>
        </w:rPr>
        <w:t>4687</w:t>
      </w:r>
      <w:r w:rsidR="00CF4B69" w:rsidRPr="000973F2">
        <w:rPr>
          <w:rFonts w:ascii="Palatino Linotype" w:hAnsi="Palatino Linotype" w:cs="Tahoma"/>
          <w:b/>
          <w:bCs/>
          <w:color w:val="0D0D0D" w:themeColor="text1" w:themeTint="F2"/>
          <w:sz w:val="22"/>
          <w:szCs w:val="22"/>
        </w:rPr>
        <w:t>/INFOEM/IP/RR/2018</w:t>
      </w:r>
      <w:r w:rsidR="008B034B">
        <w:rPr>
          <w:rFonts w:ascii="Palatino Linotype" w:hAnsi="Palatino Linotype" w:cs="Tahoma"/>
          <w:b/>
          <w:bCs/>
          <w:color w:val="0D0D0D" w:themeColor="text1" w:themeTint="F2"/>
          <w:sz w:val="22"/>
          <w:szCs w:val="22"/>
        </w:rPr>
        <w:t>,</w:t>
      </w:r>
      <w:r w:rsidR="006C415A" w:rsidRPr="000973F2">
        <w:rPr>
          <w:rFonts w:ascii="Palatino Linotype" w:hAnsi="Palatino Linotype" w:cs="Tahoma"/>
          <w:b/>
          <w:bCs/>
          <w:color w:val="0D0D0D" w:themeColor="text1" w:themeTint="F2"/>
          <w:sz w:val="22"/>
          <w:szCs w:val="22"/>
        </w:rPr>
        <w:t xml:space="preserve"> 0</w:t>
      </w:r>
      <w:r w:rsidR="008B034B">
        <w:rPr>
          <w:rFonts w:ascii="Palatino Linotype" w:hAnsi="Palatino Linotype" w:cs="Tahoma"/>
          <w:b/>
          <w:bCs/>
          <w:color w:val="0D0D0D" w:themeColor="text1" w:themeTint="F2"/>
          <w:sz w:val="22"/>
          <w:szCs w:val="22"/>
        </w:rPr>
        <w:t>4688</w:t>
      </w:r>
      <w:r w:rsidR="006C415A" w:rsidRPr="000973F2">
        <w:rPr>
          <w:rFonts w:ascii="Palatino Linotype" w:hAnsi="Palatino Linotype" w:cs="Tahoma"/>
          <w:b/>
          <w:bCs/>
          <w:color w:val="0D0D0D" w:themeColor="text1" w:themeTint="F2"/>
          <w:sz w:val="22"/>
          <w:szCs w:val="22"/>
        </w:rPr>
        <w:t>/INFOEM/IP/RR/2018</w:t>
      </w:r>
      <w:r w:rsidR="008B034B">
        <w:rPr>
          <w:rFonts w:ascii="Palatino Linotype" w:hAnsi="Palatino Linotype" w:cs="Tahoma"/>
          <w:b/>
          <w:bCs/>
          <w:color w:val="0D0D0D" w:themeColor="text1" w:themeTint="F2"/>
          <w:sz w:val="22"/>
          <w:szCs w:val="22"/>
        </w:rPr>
        <w:t xml:space="preserve">, </w:t>
      </w:r>
      <w:r w:rsidR="008B034B" w:rsidRPr="000973F2">
        <w:rPr>
          <w:rFonts w:ascii="Palatino Linotype" w:hAnsi="Palatino Linotype" w:cs="Tahoma"/>
          <w:b/>
          <w:bCs/>
          <w:color w:val="0D0D0D" w:themeColor="text1" w:themeTint="F2"/>
          <w:sz w:val="22"/>
          <w:szCs w:val="22"/>
        </w:rPr>
        <w:t>0</w:t>
      </w:r>
      <w:r w:rsidR="008B034B">
        <w:rPr>
          <w:rFonts w:ascii="Palatino Linotype" w:hAnsi="Palatino Linotype" w:cs="Tahoma"/>
          <w:b/>
          <w:bCs/>
          <w:color w:val="0D0D0D" w:themeColor="text1" w:themeTint="F2"/>
          <w:sz w:val="22"/>
          <w:szCs w:val="22"/>
        </w:rPr>
        <w:t>4689</w:t>
      </w:r>
      <w:r w:rsidR="008B034B" w:rsidRPr="000973F2">
        <w:rPr>
          <w:rFonts w:ascii="Palatino Linotype" w:hAnsi="Palatino Linotype" w:cs="Tahoma"/>
          <w:b/>
          <w:bCs/>
          <w:color w:val="0D0D0D" w:themeColor="text1" w:themeTint="F2"/>
          <w:sz w:val="22"/>
          <w:szCs w:val="22"/>
        </w:rPr>
        <w:t>/INFOEM/IP/RR/2018</w:t>
      </w:r>
      <w:r w:rsidR="008B034B">
        <w:rPr>
          <w:rFonts w:ascii="Palatino Linotype" w:hAnsi="Palatino Linotype" w:cs="Tahoma"/>
          <w:b/>
          <w:bCs/>
          <w:color w:val="0D0D0D" w:themeColor="text1" w:themeTint="F2"/>
          <w:sz w:val="22"/>
          <w:szCs w:val="22"/>
        </w:rPr>
        <w:t xml:space="preserve">, </w:t>
      </w:r>
      <w:r w:rsidR="008B034B" w:rsidRPr="000973F2">
        <w:rPr>
          <w:rFonts w:ascii="Palatino Linotype" w:hAnsi="Palatino Linotype" w:cs="Tahoma"/>
          <w:b/>
          <w:bCs/>
          <w:color w:val="0D0D0D" w:themeColor="text1" w:themeTint="F2"/>
          <w:sz w:val="22"/>
          <w:szCs w:val="22"/>
        </w:rPr>
        <w:t>0</w:t>
      </w:r>
      <w:r w:rsidR="008B034B">
        <w:rPr>
          <w:rFonts w:ascii="Palatino Linotype" w:hAnsi="Palatino Linotype" w:cs="Tahoma"/>
          <w:b/>
          <w:bCs/>
          <w:color w:val="0D0D0D" w:themeColor="text1" w:themeTint="F2"/>
          <w:sz w:val="22"/>
          <w:szCs w:val="22"/>
        </w:rPr>
        <w:t>4690</w:t>
      </w:r>
      <w:r w:rsidR="008B034B" w:rsidRPr="000973F2">
        <w:rPr>
          <w:rFonts w:ascii="Palatino Linotype" w:hAnsi="Palatino Linotype" w:cs="Tahoma"/>
          <w:b/>
          <w:bCs/>
          <w:color w:val="0D0D0D" w:themeColor="text1" w:themeTint="F2"/>
          <w:sz w:val="22"/>
          <w:szCs w:val="22"/>
        </w:rPr>
        <w:t>/INFOEM/IP/RR/2018</w:t>
      </w:r>
      <w:r w:rsidR="008B034B">
        <w:rPr>
          <w:rFonts w:ascii="Palatino Linotype" w:hAnsi="Palatino Linotype" w:cs="Tahoma"/>
          <w:b/>
          <w:bCs/>
          <w:color w:val="0D0D0D" w:themeColor="text1" w:themeTint="F2"/>
          <w:sz w:val="22"/>
          <w:szCs w:val="22"/>
        </w:rPr>
        <w:t xml:space="preserve">, </w:t>
      </w:r>
      <w:r w:rsidR="008B034B" w:rsidRPr="000973F2">
        <w:rPr>
          <w:rFonts w:ascii="Palatino Linotype" w:hAnsi="Palatino Linotype" w:cs="Tahoma"/>
          <w:b/>
          <w:bCs/>
          <w:color w:val="0D0D0D" w:themeColor="text1" w:themeTint="F2"/>
          <w:sz w:val="22"/>
          <w:szCs w:val="22"/>
        </w:rPr>
        <w:t>0</w:t>
      </w:r>
      <w:r w:rsidR="008B034B">
        <w:rPr>
          <w:rFonts w:ascii="Palatino Linotype" w:hAnsi="Palatino Linotype" w:cs="Tahoma"/>
          <w:b/>
          <w:bCs/>
          <w:color w:val="0D0D0D" w:themeColor="text1" w:themeTint="F2"/>
          <w:sz w:val="22"/>
          <w:szCs w:val="22"/>
        </w:rPr>
        <w:t>4691</w:t>
      </w:r>
      <w:r w:rsidR="008B034B" w:rsidRPr="000973F2">
        <w:rPr>
          <w:rFonts w:ascii="Palatino Linotype" w:hAnsi="Palatino Linotype" w:cs="Tahoma"/>
          <w:b/>
          <w:bCs/>
          <w:color w:val="0D0D0D" w:themeColor="text1" w:themeTint="F2"/>
          <w:sz w:val="22"/>
          <w:szCs w:val="22"/>
        </w:rPr>
        <w:t>/INFOEM/IP/RR/2018</w:t>
      </w:r>
      <w:r w:rsidR="008B034B">
        <w:rPr>
          <w:rFonts w:ascii="Palatino Linotype" w:hAnsi="Palatino Linotype" w:cs="Tahoma"/>
          <w:b/>
          <w:bCs/>
          <w:color w:val="0D0D0D" w:themeColor="text1" w:themeTint="F2"/>
          <w:sz w:val="22"/>
          <w:szCs w:val="22"/>
        </w:rPr>
        <w:t xml:space="preserve"> y </w:t>
      </w:r>
      <w:r w:rsidR="008B034B" w:rsidRPr="000973F2">
        <w:rPr>
          <w:rFonts w:ascii="Palatino Linotype" w:hAnsi="Palatino Linotype" w:cs="Tahoma"/>
          <w:b/>
          <w:bCs/>
          <w:color w:val="0D0D0D" w:themeColor="text1" w:themeTint="F2"/>
          <w:sz w:val="22"/>
          <w:szCs w:val="22"/>
        </w:rPr>
        <w:t>0</w:t>
      </w:r>
      <w:r w:rsidR="008B034B">
        <w:rPr>
          <w:rFonts w:ascii="Palatino Linotype" w:hAnsi="Palatino Linotype" w:cs="Tahoma"/>
          <w:b/>
          <w:bCs/>
          <w:color w:val="0D0D0D" w:themeColor="text1" w:themeTint="F2"/>
          <w:sz w:val="22"/>
          <w:szCs w:val="22"/>
        </w:rPr>
        <w:t>469</w:t>
      </w:r>
      <w:r w:rsidR="0081697A">
        <w:rPr>
          <w:rFonts w:ascii="Palatino Linotype" w:hAnsi="Palatino Linotype" w:cs="Tahoma"/>
          <w:b/>
          <w:bCs/>
          <w:color w:val="0D0D0D" w:themeColor="text1" w:themeTint="F2"/>
          <w:sz w:val="22"/>
          <w:szCs w:val="22"/>
        </w:rPr>
        <w:t>2</w:t>
      </w:r>
      <w:r w:rsidR="008B034B" w:rsidRPr="000973F2">
        <w:rPr>
          <w:rFonts w:ascii="Palatino Linotype" w:hAnsi="Palatino Linotype" w:cs="Tahoma"/>
          <w:b/>
          <w:bCs/>
          <w:color w:val="0D0D0D" w:themeColor="text1" w:themeTint="F2"/>
          <w:sz w:val="22"/>
          <w:szCs w:val="22"/>
        </w:rPr>
        <w:t>/INFOEM/IP/RR/2018</w:t>
      </w:r>
      <w:r w:rsidR="00FD2E26" w:rsidRPr="000973F2">
        <w:rPr>
          <w:rFonts w:ascii="Palatino Linotype" w:hAnsi="Palatino Linotype" w:cs="Tahoma"/>
          <w:b/>
          <w:bCs/>
          <w:color w:val="0D0D0D" w:themeColor="text1" w:themeTint="F2"/>
          <w:sz w:val="22"/>
          <w:szCs w:val="22"/>
        </w:rPr>
        <w:t xml:space="preserve">, </w:t>
      </w:r>
      <w:r w:rsidR="00127757" w:rsidRPr="000973F2">
        <w:rPr>
          <w:rFonts w:ascii="Palatino Linotype" w:hAnsi="Palatino Linotype" w:cs="Tahoma"/>
          <w:bCs/>
          <w:color w:val="0D0D0D" w:themeColor="text1" w:themeTint="F2"/>
          <w:sz w:val="22"/>
          <w:szCs w:val="22"/>
        </w:rPr>
        <w:t>interpuesto</w:t>
      </w:r>
      <w:r w:rsidR="00FD2E26" w:rsidRPr="000973F2">
        <w:rPr>
          <w:rFonts w:ascii="Palatino Linotype" w:hAnsi="Palatino Linotype" w:cs="Tahoma"/>
          <w:bCs/>
          <w:color w:val="0D0D0D" w:themeColor="text1" w:themeTint="F2"/>
          <w:sz w:val="22"/>
          <w:szCs w:val="22"/>
        </w:rPr>
        <w:t>s</w:t>
      </w:r>
      <w:r w:rsidR="00127757" w:rsidRPr="000973F2">
        <w:rPr>
          <w:rFonts w:ascii="Palatino Linotype" w:hAnsi="Palatino Linotype" w:cs="Tahoma"/>
          <w:bCs/>
          <w:color w:val="0D0D0D" w:themeColor="text1" w:themeTint="F2"/>
          <w:sz w:val="22"/>
          <w:szCs w:val="22"/>
        </w:rPr>
        <w:t xml:space="preserve"> por </w:t>
      </w:r>
      <w:r w:rsidR="00EC3701" w:rsidRPr="00AF342F">
        <w:rPr>
          <w:rFonts w:ascii="Palatino Linotype" w:hAnsi="Palatino Linotype" w:cs="Tahoma"/>
          <w:b/>
          <w:bCs/>
          <w:color w:val="0D0D0D" w:themeColor="text1" w:themeTint="F2"/>
          <w:sz w:val="22"/>
          <w:szCs w:val="22"/>
          <w:highlight w:val="black"/>
        </w:rPr>
        <w:t>XXXXXXXXXXXXXXXXXX</w:t>
      </w:r>
      <w:r w:rsidR="004B1DB5" w:rsidRPr="000973F2">
        <w:rPr>
          <w:rFonts w:ascii="Palatino Linotype" w:hAnsi="Palatino Linotype" w:cs="Tahoma"/>
          <w:b/>
          <w:bCs/>
          <w:color w:val="0D0D0D" w:themeColor="text1" w:themeTint="F2"/>
          <w:sz w:val="22"/>
          <w:szCs w:val="22"/>
        </w:rPr>
        <w:t>,</w:t>
      </w:r>
      <w:r w:rsidRPr="000973F2">
        <w:rPr>
          <w:rFonts w:ascii="Palatino Linotype" w:hAnsi="Palatino Linotype" w:cs="Tahoma"/>
          <w:bCs/>
          <w:color w:val="0D0D0D" w:themeColor="text1" w:themeTint="F2"/>
          <w:sz w:val="22"/>
          <w:szCs w:val="22"/>
        </w:rPr>
        <w:t xml:space="preserve"> </w:t>
      </w:r>
      <w:r w:rsidR="00CF4B69" w:rsidRPr="000973F2">
        <w:rPr>
          <w:rFonts w:ascii="Palatino Linotype" w:hAnsi="Palatino Linotype" w:cs="Tahoma"/>
          <w:bCs/>
          <w:color w:val="0D0D0D" w:themeColor="text1" w:themeTint="F2"/>
          <w:sz w:val="22"/>
          <w:szCs w:val="22"/>
        </w:rPr>
        <w:t>en lo sucesivo Recurrente o P</w:t>
      </w:r>
      <w:r w:rsidR="004B1DB5" w:rsidRPr="000973F2">
        <w:rPr>
          <w:rFonts w:ascii="Palatino Linotype" w:hAnsi="Palatino Linotype" w:cs="Tahoma"/>
          <w:bCs/>
          <w:color w:val="0D0D0D" w:themeColor="text1" w:themeTint="F2"/>
          <w:sz w:val="22"/>
          <w:szCs w:val="22"/>
        </w:rPr>
        <w:t xml:space="preserve">articular, </w:t>
      </w:r>
      <w:r w:rsidRPr="000973F2">
        <w:rPr>
          <w:rFonts w:ascii="Palatino Linotype" w:hAnsi="Palatino Linotype" w:cs="Tahoma"/>
          <w:bCs/>
          <w:color w:val="0D0D0D" w:themeColor="text1" w:themeTint="F2"/>
          <w:sz w:val="22"/>
          <w:szCs w:val="22"/>
        </w:rPr>
        <w:t>en</w:t>
      </w:r>
      <w:r w:rsidR="00DC1594" w:rsidRPr="000973F2">
        <w:rPr>
          <w:rFonts w:ascii="Palatino Linotype" w:hAnsi="Palatino Linotype" w:cs="Tahoma"/>
          <w:bCs/>
          <w:color w:val="0D0D0D" w:themeColor="text1" w:themeTint="F2"/>
          <w:sz w:val="22"/>
          <w:szCs w:val="22"/>
        </w:rPr>
        <w:t xml:space="preserve"> contra de la</w:t>
      </w:r>
      <w:r w:rsidR="00FD2E26" w:rsidRPr="000973F2">
        <w:rPr>
          <w:rFonts w:ascii="Palatino Linotype" w:hAnsi="Palatino Linotype" w:cs="Tahoma"/>
          <w:bCs/>
          <w:color w:val="0D0D0D" w:themeColor="text1" w:themeTint="F2"/>
          <w:sz w:val="22"/>
          <w:szCs w:val="22"/>
        </w:rPr>
        <w:t>s</w:t>
      </w:r>
      <w:r w:rsidR="00DC1594" w:rsidRPr="000973F2">
        <w:rPr>
          <w:rFonts w:ascii="Palatino Linotype" w:hAnsi="Palatino Linotype" w:cs="Tahoma"/>
          <w:bCs/>
          <w:color w:val="0D0D0D" w:themeColor="text1" w:themeTint="F2"/>
          <w:sz w:val="22"/>
          <w:szCs w:val="22"/>
        </w:rPr>
        <w:t xml:space="preserve"> respuesta</w:t>
      </w:r>
      <w:r w:rsidR="00FD2E26" w:rsidRPr="000973F2">
        <w:rPr>
          <w:rFonts w:ascii="Palatino Linotype" w:hAnsi="Palatino Linotype" w:cs="Tahoma"/>
          <w:bCs/>
          <w:color w:val="0D0D0D" w:themeColor="text1" w:themeTint="F2"/>
          <w:sz w:val="22"/>
          <w:szCs w:val="22"/>
        </w:rPr>
        <w:t>s</w:t>
      </w:r>
      <w:r w:rsidR="00DC1594" w:rsidRPr="000973F2">
        <w:rPr>
          <w:rFonts w:ascii="Palatino Linotype" w:hAnsi="Palatino Linotype" w:cs="Tahoma"/>
          <w:bCs/>
          <w:color w:val="0D0D0D" w:themeColor="text1" w:themeTint="F2"/>
          <w:sz w:val="22"/>
          <w:szCs w:val="22"/>
        </w:rPr>
        <w:t xml:space="preserve"> del </w:t>
      </w:r>
      <w:r w:rsidR="002A0FB8" w:rsidRPr="009F130B">
        <w:rPr>
          <w:rFonts w:ascii="Palatino Linotype" w:hAnsi="Palatino Linotype" w:cs="Tahoma"/>
          <w:b/>
          <w:bCs/>
          <w:color w:val="0D0D0D" w:themeColor="text1" w:themeTint="F2"/>
          <w:sz w:val="22"/>
          <w:szCs w:val="22"/>
        </w:rPr>
        <w:t>Sujeto Obligado</w:t>
      </w:r>
      <w:r w:rsidR="00283B6A" w:rsidRPr="009F130B">
        <w:rPr>
          <w:rFonts w:ascii="Palatino Linotype" w:hAnsi="Palatino Linotype" w:cs="Tahoma"/>
          <w:b/>
          <w:bCs/>
          <w:color w:val="0D0D0D" w:themeColor="text1" w:themeTint="F2"/>
          <w:sz w:val="22"/>
          <w:szCs w:val="22"/>
        </w:rPr>
        <w:t>,</w:t>
      </w:r>
      <w:r w:rsidR="00EB4D59" w:rsidRPr="009F130B">
        <w:rPr>
          <w:rFonts w:ascii="Palatino Linotype" w:hAnsi="Palatino Linotype" w:cs="Tahoma"/>
          <w:b/>
          <w:bCs/>
          <w:color w:val="0D0D0D" w:themeColor="text1" w:themeTint="F2"/>
          <w:sz w:val="22"/>
          <w:szCs w:val="22"/>
        </w:rPr>
        <w:t xml:space="preserve"> </w:t>
      </w:r>
      <w:r w:rsidR="00CF4B69" w:rsidRPr="009F130B">
        <w:rPr>
          <w:rFonts w:ascii="Palatino Linotype" w:hAnsi="Palatino Linotype" w:cs="Tahoma"/>
          <w:b/>
          <w:bCs/>
          <w:color w:val="0D0D0D" w:themeColor="text1" w:themeTint="F2"/>
          <w:sz w:val="22"/>
          <w:szCs w:val="22"/>
        </w:rPr>
        <w:t>Universidad Politécnica del Valle de Toluca</w:t>
      </w:r>
      <w:r w:rsidR="00DC1594" w:rsidRPr="000973F2">
        <w:rPr>
          <w:rFonts w:ascii="Palatino Linotype" w:hAnsi="Palatino Linotype" w:cs="Tahoma"/>
          <w:bCs/>
          <w:color w:val="0D0D0D" w:themeColor="text1" w:themeTint="F2"/>
          <w:sz w:val="22"/>
          <w:szCs w:val="22"/>
        </w:rPr>
        <w:t xml:space="preserve">, </w:t>
      </w:r>
      <w:r w:rsidR="00422869" w:rsidRPr="000973F2">
        <w:rPr>
          <w:rFonts w:ascii="Palatino Linotype" w:hAnsi="Palatino Linotype" w:cs="Tahoma"/>
          <w:bCs/>
          <w:color w:val="0D0D0D" w:themeColor="text1" w:themeTint="F2"/>
          <w:sz w:val="22"/>
          <w:szCs w:val="22"/>
        </w:rPr>
        <w:t xml:space="preserve">se emite la presente Resolución, </w:t>
      </w:r>
      <w:r w:rsidR="00DC1594" w:rsidRPr="000973F2">
        <w:rPr>
          <w:rFonts w:ascii="Palatino Linotype" w:hAnsi="Palatino Linotype" w:cs="Tahoma"/>
          <w:bCs/>
          <w:color w:val="0D0D0D" w:themeColor="text1" w:themeTint="F2"/>
          <w:sz w:val="22"/>
          <w:szCs w:val="22"/>
        </w:rPr>
        <w:t>con base en</w:t>
      </w:r>
      <w:r w:rsidRPr="000973F2">
        <w:rPr>
          <w:rFonts w:ascii="Palatino Linotype" w:hAnsi="Palatino Linotype" w:cs="Tahoma"/>
          <w:bCs/>
          <w:color w:val="0D0D0D" w:themeColor="text1" w:themeTint="F2"/>
          <w:sz w:val="22"/>
          <w:szCs w:val="22"/>
        </w:rPr>
        <w:t xml:space="preserve"> </w:t>
      </w:r>
      <w:r w:rsidR="00DC1594" w:rsidRPr="000973F2">
        <w:rPr>
          <w:rFonts w:ascii="Palatino Linotype" w:hAnsi="Palatino Linotype" w:cs="Tahoma"/>
          <w:bCs/>
          <w:color w:val="0D0D0D" w:themeColor="text1" w:themeTint="F2"/>
          <w:sz w:val="22"/>
          <w:szCs w:val="22"/>
        </w:rPr>
        <w:t xml:space="preserve">los </w:t>
      </w:r>
      <w:r w:rsidR="006C1B1D" w:rsidRPr="000973F2">
        <w:rPr>
          <w:rFonts w:ascii="Palatino Linotype" w:hAnsi="Palatino Linotype" w:cs="Tahoma"/>
          <w:bCs/>
          <w:color w:val="0D0D0D" w:themeColor="text1" w:themeTint="F2"/>
          <w:sz w:val="22"/>
          <w:szCs w:val="22"/>
        </w:rPr>
        <w:t>A</w:t>
      </w:r>
      <w:r w:rsidR="00DC1594" w:rsidRPr="000973F2">
        <w:rPr>
          <w:rFonts w:ascii="Palatino Linotype" w:hAnsi="Palatino Linotype" w:cs="Tahoma"/>
          <w:bCs/>
          <w:color w:val="0D0D0D" w:themeColor="text1" w:themeTint="F2"/>
          <w:sz w:val="22"/>
          <w:szCs w:val="22"/>
        </w:rPr>
        <w:t xml:space="preserve">ntecedentes y </w:t>
      </w:r>
      <w:r w:rsidR="002A0FB8" w:rsidRPr="000973F2">
        <w:rPr>
          <w:rFonts w:ascii="Palatino Linotype" w:hAnsi="Palatino Linotype" w:cs="Tahoma"/>
          <w:bCs/>
          <w:color w:val="0D0D0D" w:themeColor="text1" w:themeTint="F2"/>
          <w:sz w:val="22"/>
          <w:szCs w:val="22"/>
        </w:rPr>
        <w:t>C</w:t>
      </w:r>
      <w:r w:rsidR="002A0FB8" w:rsidRPr="000973F2">
        <w:rPr>
          <w:rFonts w:ascii="Palatino Linotype" w:hAnsi="Palatino Linotype" w:cs="Tahoma"/>
          <w:bCs/>
          <w:sz w:val="22"/>
          <w:szCs w:val="22"/>
        </w:rPr>
        <w:t xml:space="preserve">onsiderandos </w:t>
      </w:r>
      <w:r w:rsidR="00DC1594" w:rsidRPr="000973F2">
        <w:rPr>
          <w:rFonts w:ascii="Palatino Linotype" w:hAnsi="Palatino Linotype" w:cs="Tahoma"/>
          <w:bCs/>
          <w:sz w:val="22"/>
          <w:szCs w:val="22"/>
        </w:rPr>
        <w:t>que a continuación se exponen</w:t>
      </w:r>
      <w:r w:rsidR="00B31222" w:rsidRPr="000973F2">
        <w:rPr>
          <w:rFonts w:ascii="Palatino Linotype" w:hAnsi="Palatino Linotype" w:cs="Tahoma"/>
          <w:bCs/>
          <w:sz w:val="22"/>
          <w:szCs w:val="22"/>
        </w:rPr>
        <w:t>:</w:t>
      </w:r>
    </w:p>
    <w:p w14:paraId="1F6FDD3D" w14:textId="77777777" w:rsidR="00422869" w:rsidRPr="000973F2" w:rsidRDefault="006C415A" w:rsidP="0006191A">
      <w:pPr>
        <w:tabs>
          <w:tab w:val="left" w:pos="7020"/>
        </w:tabs>
        <w:spacing w:line="360" w:lineRule="auto"/>
        <w:rPr>
          <w:rFonts w:ascii="Palatino Linotype" w:hAnsi="Palatino Linotype" w:cs="Tahoma"/>
          <w:sz w:val="22"/>
          <w:szCs w:val="22"/>
        </w:rPr>
      </w:pPr>
      <w:r w:rsidRPr="000973F2">
        <w:rPr>
          <w:rFonts w:ascii="Palatino Linotype" w:hAnsi="Palatino Linotype" w:cs="Tahoma"/>
          <w:sz w:val="22"/>
          <w:szCs w:val="22"/>
        </w:rPr>
        <w:tab/>
      </w:r>
    </w:p>
    <w:p w14:paraId="21873A6A" w14:textId="77777777" w:rsidR="00B31222" w:rsidRPr="000973F2" w:rsidRDefault="00B31222" w:rsidP="0006191A">
      <w:pPr>
        <w:tabs>
          <w:tab w:val="center" w:pos="4522"/>
          <w:tab w:val="left" w:pos="7245"/>
        </w:tabs>
        <w:spacing w:line="360" w:lineRule="auto"/>
        <w:jc w:val="center"/>
        <w:rPr>
          <w:rFonts w:ascii="Palatino Linotype" w:hAnsi="Palatino Linotype" w:cs="Tahoma"/>
          <w:b/>
          <w:sz w:val="22"/>
          <w:szCs w:val="22"/>
        </w:rPr>
      </w:pPr>
      <w:r w:rsidRPr="000973F2">
        <w:rPr>
          <w:rFonts w:ascii="Palatino Linotype" w:hAnsi="Palatino Linotype" w:cs="Tahoma"/>
          <w:b/>
          <w:sz w:val="22"/>
          <w:szCs w:val="22"/>
        </w:rPr>
        <w:t>ANTECEDENTES:</w:t>
      </w:r>
    </w:p>
    <w:p w14:paraId="5BD8B266" w14:textId="77777777" w:rsidR="00B31222" w:rsidRPr="000973F2" w:rsidRDefault="00B31222" w:rsidP="0006191A">
      <w:pPr>
        <w:pStyle w:val="Prrafodelista"/>
        <w:tabs>
          <w:tab w:val="left" w:pos="567"/>
        </w:tabs>
        <w:spacing w:line="360" w:lineRule="auto"/>
        <w:ind w:left="0"/>
        <w:contextualSpacing w:val="0"/>
        <w:jc w:val="both"/>
        <w:rPr>
          <w:rFonts w:ascii="Palatino Linotype" w:hAnsi="Palatino Linotype" w:cs="Tahoma"/>
          <w:szCs w:val="22"/>
        </w:rPr>
      </w:pPr>
    </w:p>
    <w:p w14:paraId="2340CE3F" w14:textId="77777777" w:rsidR="00DC1594" w:rsidRPr="000973F2" w:rsidRDefault="00B31222" w:rsidP="0006191A">
      <w:pPr>
        <w:pStyle w:val="Prrafodelista"/>
        <w:tabs>
          <w:tab w:val="left" w:pos="567"/>
        </w:tabs>
        <w:spacing w:line="360" w:lineRule="auto"/>
        <w:ind w:left="0"/>
        <w:contextualSpacing w:val="0"/>
        <w:jc w:val="both"/>
        <w:rPr>
          <w:rFonts w:ascii="Palatino Linotype" w:hAnsi="Palatino Linotype" w:cs="Tahoma"/>
          <w:b/>
          <w:szCs w:val="22"/>
        </w:rPr>
      </w:pPr>
      <w:r w:rsidRPr="000973F2">
        <w:rPr>
          <w:rFonts w:ascii="Palatino Linotype" w:hAnsi="Palatino Linotype" w:cs="Tahoma"/>
          <w:b/>
          <w:szCs w:val="22"/>
        </w:rPr>
        <w:t>I. Presentación de la</w:t>
      </w:r>
      <w:r w:rsidR="003D03E9" w:rsidRPr="000973F2">
        <w:rPr>
          <w:rFonts w:ascii="Palatino Linotype" w:hAnsi="Palatino Linotype" w:cs="Tahoma"/>
          <w:b/>
          <w:szCs w:val="22"/>
        </w:rPr>
        <w:t>s</w:t>
      </w:r>
      <w:r w:rsidRPr="000973F2">
        <w:rPr>
          <w:rFonts w:ascii="Palatino Linotype" w:hAnsi="Palatino Linotype" w:cs="Tahoma"/>
          <w:b/>
          <w:szCs w:val="22"/>
        </w:rPr>
        <w:t xml:space="preserve"> solicitud</w:t>
      </w:r>
      <w:r w:rsidR="003D03E9" w:rsidRPr="000973F2">
        <w:rPr>
          <w:rFonts w:ascii="Palatino Linotype" w:hAnsi="Palatino Linotype" w:cs="Tahoma"/>
          <w:b/>
          <w:szCs w:val="22"/>
        </w:rPr>
        <w:t>es</w:t>
      </w:r>
      <w:r w:rsidRPr="000973F2">
        <w:rPr>
          <w:rFonts w:ascii="Palatino Linotype" w:hAnsi="Palatino Linotype" w:cs="Tahoma"/>
          <w:b/>
          <w:szCs w:val="22"/>
        </w:rPr>
        <w:t xml:space="preserve"> de información. </w:t>
      </w:r>
    </w:p>
    <w:p w14:paraId="0834FC8A" w14:textId="77777777" w:rsidR="00DC1594" w:rsidRPr="000973F2" w:rsidRDefault="00DC1594" w:rsidP="0006191A">
      <w:pPr>
        <w:pStyle w:val="Prrafodelista"/>
        <w:tabs>
          <w:tab w:val="left" w:pos="567"/>
        </w:tabs>
        <w:spacing w:line="360" w:lineRule="auto"/>
        <w:ind w:left="0"/>
        <w:contextualSpacing w:val="0"/>
        <w:jc w:val="both"/>
        <w:rPr>
          <w:rFonts w:ascii="Palatino Linotype" w:hAnsi="Palatino Linotype" w:cs="Tahoma"/>
          <w:szCs w:val="22"/>
        </w:rPr>
      </w:pPr>
    </w:p>
    <w:p w14:paraId="73C8EFB4" w14:textId="1C24661D" w:rsidR="00B31222" w:rsidRPr="000973F2" w:rsidRDefault="00AA417B" w:rsidP="0006191A">
      <w:pPr>
        <w:pStyle w:val="Prrafodelista"/>
        <w:tabs>
          <w:tab w:val="left" w:pos="567"/>
        </w:tabs>
        <w:spacing w:line="360" w:lineRule="auto"/>
        <w:ind w:left="0"/>
        <w:contextualSpacing w:val="0"/>
        <w:jc w:val="both"/>
        <w:rPr>
          <w:rFonts w:ascii="Palatino Linotype" w:hAnsi="Palatino Linotype" w:cs="Tahoma"/>
          <w:szCs w:val="22"/>
        </w:rPr>
      </w:pPr>
      <w:r w:rsidRPr="000973F2">
        <w:rPr>
          <w:rFonts w:ascii="Palatino Linotype" w:hAnsi="Palatino Linotype" w:cs="Tahoma"/>
          <w:szCs w:val="22"/>
        </w:rPr>
        <w:t>Con fecha</w:t>
      </w:r>
      <w:r w:rsidR="005407C1" w:rsidRPr="000973F2">
        <w:rPr>
          <w:rFonts w:ascii="Palatino Linotype" w:hAnsi="Palatino Linotype" w:cs="Tahoma"/>
          <w:szCs w:val="22"/>
        </w:rPr>
        <w:t xml:space="preserve"> </w:t>
      </w:r>
      <w:r w:rsidR="008B034B">
        <w:rPr>
          <w:rFonts w:ascii="Palatino Linotype" w:hAnsi="Palatino Linotype" w:cs="Tahoma"/>
          <w:szCs w:val="22"/>
        </w:rPr>
        <w:t>veintidós de octubre</w:t>
      </w:r>
      <w:r w:rsidRPr="000973F2">
        <w:rPr>
          <w:rFonts w:ascii="Palatino Linotype" w:hAnsi="Palatino Linotype" w:cs="Tahoma"/>
          <w:szCs w:val="22"/>
        </w:rPr>
        <w:t xml:space="preserve"> de</w:t>
      </w:r>
      <w:r w:rsidR="00B31222" w:rsidRPr="000973F2">
        <w:rPr>
          <w:rFonts w:ascii="Palatino Linotype" w:hAnsi="Palatino Linotype" w:cs="Tahoma"/>
          <w:szCs w:val="22"/>
        </w:rPr>
        <w:t xml:space="preserve"> dos mil dieciocho, </w:t>
      </w:r>
      <w:r w:rsidR="008B034B">
        <w:rPr>
          <w:rFonts w:ascii="Palatino Linotype" w:hAnsi="Palatino Linotype" w:cs="Tahoma"/>
          <w:szCs w:val="22"/>
        </w:rPr>
        <w:t>la</w:t>
      </w:r>
      <w:r w:rsidR="006C415A" w:rsidRPr="000973F2">
        <w:rPr>
          <w:rFonts w:ascii="Palatino Linotype" w:hAnsi="Palatino Linotype" w:cs="Tahoma"/>
          <w:szCs w:val="22"/>
        </w:rPr>
        <w:t xml:space="preserve"> P</w:t>
      </w:r>
      <w:r w:rsidR="00940887" w:rsidRPr="000973F2">
        <w:rPr>
          <w:rFonts w:ascii="Palatino Linotype" w:hAnsi="Palatino Linotype" w:cs="Tahoma"/>
          <w:szCs w:val="22"/>
        </w:rPr>
        <w:t>articular</w:t>
      </w:r>
      <w:r w:rsidR="00B31222" w:rsidRPr="000973F2">
        <w:rPr>
          <w:rFonts w:ascii="Palatino Linotype" w:hAnsi="Palatino Linotype" w:cs="Tahoma"/>
          <w:szCs w:val="22"/>
        </w:rPr>
        <w:t xml:space="preserve"> presentó </w:t>
      </w:r>
      <w:r w:rsidR="008B034B">
        <w:rPr>
          <w:rFonts w:ascii="Palatino Linotype" w:hAnsi="Palatino Linotype" w:cs="Tahoma"/>
          <w:szCs w:val="22"/>
        </w:rPr>
        <w:t>doce</w:t>
      </w:r>
      <w:r w:rsidR="005407C1" w:rsidRPr="000973F2">
        <w:rPr>
          <w:rFonts w:ascii="Palatino Linotype" w:hAnsi="Palatino Linotype" w:cs="Tahoma"/>
          <w:szCs w:val="22"/>
        </w:rPr>
        <w:t xml:space="preserve"> </w:t>
      </w:r>
      <w:r w:rsidR="00940887" w:rsidRPr="000973F2">
        <w:rPr>
          <w:rFonts w:ascii="Palatino Linotype" w:hAnsi="Palatino Linotype" w:cs="Tahoma"/>
          <w:szCs w:val="22"/>
        </w:rPr>
        <w:t>solicitudes</w:t>
      </w:r>
      <w:r w:rsidR="00B31222" w:rsidRPr="000973F2">
        <w:rPr>
          <w:rFonts w:ascii="Palatino Linotype" w:hAnsi="Palatino Linotype" w:cs="Tahoma"/>
          <w:szCs w:val="22"/>
        </w:rPr>
        <w:t xml:space="preserve"> de acceso a la información</w:t>
      </w:r>
      <w:r w:rsidR="00C55151" w:rsidRPr="000973F2">
        <w:rPr>
          <w:rFonts w:ascii="Palatino Linotype" w:hAnsi="Palatino Linotype" w:cs="Tahoma"/>
          <w:szCs w:val="22"/>
        </w:rPr>
        <w:t xml:space="preserve"> pública</w:t>
      </w:r>
      <w:r w:rsidR="006C415A" w:rsidRPr="000973F2">
        <w:rPr>
          <w:rFonts w:ascii="Palatino Linotype" w:hAnsi="Palatino Linotype" w:cs="Tahoma"/>
          <w:szCs w:val="22"/>
        </w:rPr>
        <w:t>,</w:t>
      </w:r>
      <w:r w:rsidR="00C55151" w:rsidRPr="000973F2">
        <w:rPr>
          <w:rFonts w:ascii="Palatino Linotype" w:hAnsi="Palatino Linotype" w:cs="Tahoma"/>
          <w:szCs w:val="22"/>
        </w:rPr>
        <w:t xml:space="preserve"> a través d</w:t>
      </w:r>
      <w:r w:rsidR="000C27CA" w:rsidRPr="000973F2">
        <w:rPr>
          <w:rFonts w:ascii="Palatino Linotype" w:hAnsi="Palatino Linotype" w:cs="Tahoma"/>
          <w:szCs w:val="22"/>
        </w:rPr>
        <w:t>el Sistema de Acceso a la Información Mexiquense</w:t>
      </w:r>
      <w:r w:rsidR="004100AA" w:rsidRPr="000973F2">
        <w:rPr>
          <w:rFonts w:ascii="Palatino Linotype" w:hAnsi="Palatino Linotype" w:cs="Tahoma"/>
          <w:szCs w:val="22"/>
        </w:rPr>
        <w:t xml:space="preserve"> (SAIMEX)</w:t>
      </w:r>
      <w:r w:rsidR="00B31222" w:rsidRPr="000973F2">
        <w:rPr>
          <w:rFonts w:ascii="Palatino Linotype" w:hAnsi="Palatino Linotype" w:cs="Tahoma"/>
          <w:szCs w:val="22"/>
        </w:rPr>
        <w:t xml:space="preserve">, </w:t>
      </w:r>
      <w:r w:rsidR="00C55151" w:rsidRPr="000973F2">
        <w:rPr>
          <w:rFonts w:ascii="Palatino Linotype" w:hAnsi="Palatino Linotype" w:cs="Tahoma"/>
          <w:szCs w:val="22"/>
        </w:rPr>
        <w:t xml:space="preserve">ante </w:t>
      </w:r>
      <w:r w:rsidR="000C27CA" w:rsidRPr="000973F2">
        <w:rPr>
          <w:rFonts w:ascii="Palatino Linotype" w:hAnsi="Palatino Linotype" w:cs="Tahoma"/>
          <w:szCs w:val="22"/>
        </w:rPr>
        <w:t>l</w:t>
      </w:r>
      <w:r w:rsidR="00411A2C" w:rsidRPr="000973F2">
        <w:rPr>
          <w:rFonts w:ascii="Palatino Linotype" w:hAnsi="Palatino Linotype" w:cs="Tahoma"/>
          <w:szCs w:val="22"/>
        </w:rPr>
        <w:t>a</w:t>
      </w:r>
      <w:r w:rsidR="000C27CA" w:rsidRPr="000973F2">
        <w:rPr>
          <w:rFonts w:ascii="Palatino Linotype" w:hAnsi="Palatino Linotype" w:cs="Tahoma"/>
          <w:szCs w:val="22"/>
        </w:rPr>
        <w:t xml:space="preserve"> </w:t>
      </w:r>
      <w:r w:rsidR="00CF4B69" w:rsidRPr="000973F2">
        <w:rPr>
          <w:rFonts w:ascii="Palatino Linotype" w:hAnsi="Palatino Linotype" w:cs="Tahoma"/>
          <w:szCs w:val="22"/>
        </w:rPr>
        <w:t>Universidad Politécnica del Valle de Toluca</w:t>
      </w:r>
      <w:r w:rsidR="00B31222" w:rsidRPr="000973F2">
        <w:rPr>
          <w:rFonts w:ascii="Palatino Linotype" w:hAnsi="Palatino Linotype" w:cs="Tahoma"/>
          <w:szCs w:val="22"/>
        </w:rPr>
        <w:t xml:space="preserve">, </w:t>
      </w:r>
      <w:r w:rsidR="00C55151" w:rsidRPr="000973F2">
        <w:rPr>
          <w:rFonts w:ascii="Palatino Linotype" w:hAnsi="Palatino Linotype" w:cs="Tahoma"/>
          <w:szCs w:val="22"/>
        </w:rPr>
        <w:t>mediante la</w:t>
      </w:r>
      <w:r w:rsidR="00B3080E" w:rsidRPr="000973F2">
        <w:rPr>
          <w:rFonts w:ascii="Palatino Linotype" w:hAnsi="Palatino Linotype" w:cs="Tahoma"/>
          <w:szCs w:val="22"/>
        </w:rPr>
        <w:t>s</w:t>
      </w:r>
      <w:r w:rsidR="00C55151" w:rsidRPr="000973F2">
        <w:rPr>
          <w:rFonts w:ascii="Palatino Linotype" w:hAnsi="Palatino Linotype" w:cs="Tahoma"/>
          <w:szCs w:val="22"/>
        </w:rPr>
        <w:t xml:space="preserve"> cual</w:t>
      </w:r>
      <w:r w:rsidR="00B3080E" w:rsidRPr="000973F2">
        <w:rPr>
          <w:rFonts w:ascii="Palatino Linotype" w:hAnsi="Palatino Linotype" w:cs="Tahoma"/>
          <w:szCs w:val="22"/>
        </w:rPr>
        <w:t>es</w:t>
      </w:r>
      <w:r w:rsidR="00C55151" w:rsidRPr="000973F2">
        <w:rPr>
          <w:rFonts w:ascii="Palatino Linotype" w:hAnsi="Palatino Linotype" w:cs="Tahoma"/>
          <w:szCs w:val="22"/>
        </w:rPr>
        <w:t xml:space="preserve"> requirió</w:t>
      </w:r>
      <w:r w:rsidR="00B3080E" w:rsidRPr="000973F2">
        <w:rPr>
          <w:rFonts w:ascii="Palatino Linotype" w:hAnsi="Palatino Linotype" w:cs="Tahoma"/>
          <w:szCs w:val="22"/>
        </w:rPr>
        <w:t xml:space="preserve"> lo siguiente:</w:t>
      </w:r>
    </w:p>
    <w:p w14:paraId="7EA0C7B8" w14:textId="77777777" w:rsidR="00637179" w:rsidRPr="000973F2" w:rsidRDefault="00637179" w:rsidP="0006191A">
      <w:pPr>
        <w:pStyle w:val="Prrafodelista"/>
        <w:tabs>
          <w:tab w:val="left" w:pos="567"/>
        </w:tabs>
        <w:spacing w:line="360" w:lineRule="auto"/>
        <w:ind w:left="0"/>
        <w:contextualSpacing w:val="0"/>
        <w:jc w:val="both"/>
        <w:rPr>
          <w:rFonts w:ascii="Palatino Linotype" w:hAnsi="Palatino Linotype" w:cs="Tahoma"/>
          <w:szCs w:val="22"/>
        </w:rPr>
      </w:pPr>
    </w:p>
    <w:p w14:paraId="791ADD72" w14:textId="0A337367" w:rsidR="00B3080E" w:rsidRPr="000973F2" w:rsidRDefault="00B3080E" w:rsidP="0006191A">
      <w:pPr>
        <w:tabs>
          <w:tab w:val="left" w:pos="4667"/>
        </w:tabs>
        <w:spacing w:line="360" w:lineRule="auto"/>
        <w:ind w:left="567" w:right="567"/>
        <w:jc w:val="both"/>
        <w:rPr>
          <w:rFonts w:ascii="Palatino Linotype" w:hAnsi="Palatino Linotype" w:cs="Tahoma"/>
          <w:b/>
        </w:rPr>
      </w:pPr>
      <w:r w:rsidRPr="000973F2">
        <w:rPr>
          <w:rFonts w:ascii="Palatino Linotype" w:hAnsi="Palatino Linotype" w:cs="Tahoma"/>
          <w:b/>
        </w:rPr>
        <w:t>Solicitud de Información con número de folio</w:t>
      </w:r>
      <w:r w:rsidR="006C415A" w:rsidRPr="000973F2">
        <w:rPr>
          <w:rStyle w:val="Hipervnculo"/>
          <w:rFonts w:ascii="Palatino Linotype" w:hAnsi="Palatino Linotype" w:cs="Tahoma"/>
          <w:b/>
          <w:bCs/>
          <w:color w:val="auto"/>
          <w:u w:val="none"/>
        </w:rPr>
        <w:t xml:space="preserve"> </w:t>
      </w:r>
      <w:r w:rsidR="00CF4B69" w:rsidRPr="000973F2">
        <w:rPr>
          <w:rStyle w:val="Hipervnculo"/>
          <w:rFonts w:ascii="Palatino Linotype" w:hAnsi="Palatino Linotype" w:cs="Tahoma"/>
          <w:b/>
          <w:bCs/>
          <w:color w:val="auto"/>
          <w:u w:val="none"/>
        </w:rPr>
        <w:t>0</w:t>
      </w:r>
      <w:r w:rsidR="008B034B">
        <w:rPr>
          <w:rStyle w:val="Hipervnculo"/>
          <w:rFonts w:ascii="Palatino Linotype" w:hAnsi="Palatino Linotype" w:cs="Tahoma"/>
          <w:b/>
          <w:bCs/>
          <w:color w:val="auto"/>
          <w:u w:val="none"/>
        </w:rPr>
        <w:t>1397</w:t>
      </w:r>
      <w:r w:rsidR="00CF4B69" w:rsidRPr="000973F2">
        <w:rPr>
          <w:rStyle w:val="Hipervnculo"/>
          <w:rFonts w:ascii="Palatino Linotype" w:hAnsi="Palatino Linotype" w:cs="Tahoma"/>
          <w:b/>
          <w:bCs/>
          <w:color w:val="auto"/>
          <w:u w:val="none"/>
        </w:rPr>
        <w:t>/UPVT/IP/2018</w:t>
      </w:r>
      <w:r w:rsidRPr="000973F2">
        <w:rPr>
          <w:rFonts w:ascii="Palatino Linotype" w:hAnsi="Palatino Linotype" w:cs="Tahoma"/>
          <w:b/>
        </w:rPr>
        <w:t>:</w:t>
      </w:r>
    </w:p>
    <w:p w14:paraId="369F511E" w14:textId="77777777" w:rsidR="007A2F67" w:rsidRPr="000973F2" w:rsidRDefault="009C45E5" w:rsidP="0006191A">
      <w:pPr>
        <w:tabs>
          <w:tab w:val="left" w:pos="4667"/>
        </w:tabs>
        <w:spacing w:line="360" w:lineRule="auto"/>
        <w:ind w:left="567" w:right="567"/>
        <w:jc w:val="both"/>
        <w:rPr>
          <w:rFonts w:ascii="Palatino Linotype" w:hAnsi="Palatino Linotype" w:cs="Tahoma"/>
          <w:b/>
          <w:bCs/>
        </w:rPr>
      </w:pPr>
      <w:r w:rsidRPr="000973F2">
        <w:rPr>
          <w:rFonts w:ascii="Palatino Linotype" w:hAnsi="Palatino Linotype" w:cs="Tahoma"/>
          <w:b/>
          <w:bCs/>
        </w:rPr>
        <w:t>“</w:t>
      </w:r>
      <w:r w:rsidR="000C27CA" w:rsidRPr="000973F2">
        <w:rPr>
          <w:rFonts w:ascii="Palatino Linotype" w:hAnsi="Palatino Linotype" w:cs="Tahoma"/>
          <w:b/>
          <w:bCs/>
        </w:rPr>
        <w:t>DESCRIPCIÓN CLARA Y PRECISA DE LA INFORMACIÓN SOLICITADA</w:t>
      </w:r>
    </w:p>
    <w:p w14:paraId="18F7B9FA" w14:textId="331E33F3" w:rsidR="00411A2C" w:rsidRPr="000973F2" w:rsidRDefault="008B034B" w:rsidP="0006191A">
      <w:pPr>
        <w:tabs>
          <w:tab w:val="left" w:pos="4667"/>
        </w:tabs>
        <w:spacing w:line="360" w:lineRule="auto"/>
        <w:ind w:left="567" w:right="567"/>
        <w:jc w:val="both"/>
        <w:rPr>
          <w:rFonts w:ascii="Palatino Linotype" w:hAnsi="Palatino Linotype" w:cs="Tahoma"/>
          <w:bCs/>
        </w:rPr>
      </w:pPr>
      <w:r w:rsidRPr="008B034B">
        <w:rPr>
          <w:rFonts w:ascii="Palatino Linotype" w:hAnsi="Palatino Linotype" w:cs="Tahoma"/>
          <w:bCs/>
        </w:rPr>
        <w:lastRenderedPageBreak/>
        <w:t>Kilometraje de vehículos oficiales y listado de los mismos, junto a sus oficios de asignación de los mismos a servidor(es) público(s) que en 2007</w:t>
      </w:r>
      <w:r w:rsidR="009C45E5" w:rsidRPr="000973F2">
        <w:rPr>
          <w:rFonts w:ascii="Palatino Linotype" w:hAnsi="Palatino Linotype" w:cs="Tahoma"/>
          <w:bCs/>
        </w:rPr>
        <w:t>”</w:t>
      </w:r>
      <w:r w:rsidR="00411A2C" w:rsidRPr="000973F2">
        <w:rPr>
          <w:rFonts w:ascii="Palatino Linotype" w:hAnsi="Palatino Linotype" w:cs="Tahoma"/>
          <w:bCs/>
        </w:rPr>
        <w:t xml:space="preserve"> </w:t>
      </w:r>
    </w:p>
    <w:p w14:paraId="72A669A2" w14:textId="77777777" w:rsidR="00411A2C" w:rsidRPr="000973F2" w:rsidRDefault="00411A2C" w:rsidP="0006191A">
      <w:pPr>
        <w:tabs>
          <w:tab w:val="left" w:pos="4667"/>
        </w:tabs>
        <w:spacing w:line="360" w:lineRule="auto"/>
        <w:ind w:left="567" w:right="567"/>
        <w:jc w:val="both"/>
        <w:rPr>
          <w:rFonts w:ascii="Palatino Linotype" w:hAnsi="Palatino Linotype" w:cs="Tahoma"/>
          <w:bCs/>
        </w:rPr>
      </w:pPr>
    </w:p>
    <w:p w14:paraId="752F666E" w14:textId="77777777" w:rsidR="007A2F67" w:rsidRPr="000973F2" w:rsidRDefault="009C45E5" w:rsidP="0006191A">
      <w:pPr>
        <w:tabs>
          <w:tab w:val="left" w:pos="4667"/>
        </w:tabs>
        <w:spacing w:line="360" w:lineRule="auto"/>
        <w:ind w:left="567" w:right="567"/>
        <w:jc w:val="both"/>
        <w:rPr>
          <w:rFonts w:ascii="Palatino Linotype" w:hAnsi="Palatino Linotype" w:cs="Tahoma"/>
          <w:bCs/>
        </w:rPr>
      </w:pPr>
      <w:r w:rsidRPr="000973F2">
        <w:rPr>
          <w:rFonts w:ascii="Palatino Linotype" w:hAnsi="Palatino Linotype" w:cs="Tahoma"/>
          <w:b/>
          <w:bCs/>
        </w:rPr>
        <w:t>“</w:t>
      </w:r>
      <w:r w:rsidR="000C27CA" w:rsidRPr="000973F2">
        <w:rPr>
          <w:rFonts w:ascii="Palatino Linotype" w:hAnsi="Palatino Linotype" w:cs="Tahoma"/>
          <w:b/>
          <w:bCs/>
        </w:rPr>
        <w:t>MODALIDAD DE ENTREGA</w:t>
      </w:r>
    </w:p>
    <w:p w14:paraId="36799075" w14:textId="77777777" w:rsidR="00B31222" w:rsidRPr="000973F2" w:rsidRDefault="00B3080E" w:rsidP="0006191A">
      <w:pPr>
        <w:spacing w:line="360" w:lineRule="auto"/>
        <w:ind w:left="567" w:right="567"/>
        <w:jc w:val="both"/>
        <w:rPr>
          <w:rFonts w:ascii="Palatino Linotype" w:hAnsi="Palatino Linotype" w:cs="Tahoma"/>
          <w:bCs/>
        </w:rPr>
      </w:pPr>
      <w:r w:rsidRPr="000973F2">
        <w:rPr>
          <w:rFonts w:ascii="Palatino Linotype" w:hAnsi="Palatino Linotype" w:cs="Arial"/>
          <w:bCs/>
        </w:rPr>
        <w:t>A través del SAIMEX</w:t>
      </w:r>
      <w:r w:rsidR="009C45E5" w:rsidRPr="000973F2">
        <w:rPr>
          <w:rFonts w:ascii="Palatino Linotype" w:hAnsi="Palatino Linotype" w:cs="Arial"/>
          <w:bCs/>
        </w:rPr>
        <w:t>”</w:t>
      </w:r>
    </w:p>
    <w:p w14:paraId="70A7B423" w14:textId="77777777" w:rsidR="00B3080E" w:rsidRPr="000973F2" w:rsidRDefault="00B3080E" w:rsidP="0006191A">
      <w:pPr>
        <w:spacing w:line="360" w:lineRule="auto"/>
        <w:ind w:right="567"/>
        <w:jc w:val="both"/>
        <w:rPr>
          <w:rFonts w:ascii="Palatino Linotype" w:hAnsi="Palatino Linotype" w:cs="Tahoma"/>
          <w:bCs/>
        </w:rPr>
      </w:pPr>
    </w:p>
    <w:p w14:paraId="6CB6A889" w14:textId="287D7B09" w:rsidR="00B3080E" w:rsidRPr="000973F2" w:rsidRDefault="00B3080E" w:rsidP="0006191A">
      <w:pPr>
        <w:tabs>
          <w:tab w:val="left" w:pos="4667"/>
        </w:tabs>
        <w:spacing w:line="360" w:lineRule="auto"/>
        <w:ind w:left="567" w:right="567"/>
        <w:jc w:val="both"/>
        <w:rPr>
          <w:rFonts w:ascii="Palatino Linotype" w:hAnsi="Palatino Linotype" w:cs="Tahoma"/>
          <w:b/>
          <w:bCs/>
        </w:rPr>
      </w:pPr>
      <w:r w:rsidRPr="000973F2">
        <w:rPr>
          <w:rFonts w:ascii="Palatino Linotype" w:hAnsi="Palatino Linotype" w:cs="Tahoma"/>
          <w:b/>
          <w:bCs/>
        </w:rPr>
        <w:t xml:space="preserve">Solicitud de Información con número de folio </w:t>
      </w:r>
      <w:r w:rsidR="00CF4B69" w:rsidRPr="000973F2">
        <w:rPr>
          <w:rStyle w:val="Hipervnculo"/>
          <w:rFonts w:ascii="Palatino Linotype" w:hAnsi="Palatino Linotype" w:cs="Tahoma"/>
          <w:b/>
          <w:bCs/>
          <w:color w:val="auto"/>
          <w:u w:val="none"/>
        </w:rPr>
        <w:t>0</w:t>
      </w:r>
      <w:r w:rsidR="008B034B">
        <w:rPr>
          <w:rStyle w:val="Hipervnculo"/>
          <w:rFonts w:ascii="Palatino Linotype" w:hAnsi="Palatino Linotype" w:cs="Tahoma"/>
          <w:b/>
          <w:bCs/>
          <w:color w:val="auto"/>
          <w:u w:val="none"/>
        </w:rPr>
        <w:t>1398</w:t>
      </w:r>
      <w:r w:rsidR="00CF4B69" w:rsidRPr="000973F2">
        <w:rPr>
          <w:rStyle w:val="Hipervnculo"/>
          <w:rFonts w:ascii="Palatino Linotype" w:hAnsi="Palatino Linotype" w:cs="Tahoma"/>
          <w:b/>
          <w:bCs/>
          <w:color w:val="auto"/>
          <w:u w:val="none"/>
        </w:rPr>
        <w:t>/UPVT/IP/2018</w:t>
      </w:r>
      <w:r w:rsidRPr="000973F2">
        <w:rPr>
          <w:rFonts w:ascii="Palatino Linotype" w:hAnsi="Palatino Linotype" w:cs="Tahoma"/>
          <w:b/>
          <w:bCs/>
        </w:rPr>
        <w:t>:</w:t>
      </w:r>
    </w:p>
    <w:p w14:paraId="7A7DBC00" w14:textId="77777777" w:rsidR="00B3080E" w:rsidRPr="000973F2" w:rsidRDefault="009C45E5" w:rsidP="0006191A">
      <w:pPr>
        <w:tabs>
          <w:tab w:val="left" w:pos="4667"/>
        </w:tabs>
        <w:spacing w:line="360" w:lineRule="auto"/>
        <w:ind w:left="567" w:right="567"/>
        <w:jc w:val="both"/>
        <w:rPr>
          <w:rFonts w:ascii="Palatino Linotype" w:hAnsi="Palatino Linotype" w:cs="Tahoma"/>
          <w:b/>
          <w:bCs/>
        </w:rPr>
      </w:pPr>
      <w:r w:rsidRPr="000973F2">
        <w:rPr>
          <w:rFonts w:ascii="Palatino Linotype" w:hAnsi="Palatino Linotype" w:cs="Tahoma"/>
          <w:b/>
          <w:bCs/>
        </w:rPr>
        <w:t>“</w:t>
      </w:r>
      <w:r w:rsidR="00B3080E" w:rsidRPr="000973F2">
        <w:rPr>
          <w:rFonts w:ascii="Palatino Linotype" w:hAnsi="Palatino Linotype" w:cs="Tahoma"/>
          <w:b/>
          <w:bCs/>
        </w:rPr>
        <w:t>DESCRIPCIÓN CLARA Y PRECISA DE LA INFORMACIÓN SOLICITADA</w:t>
      </w:r>
    </w:p>
    <w:p w14:paraId="2A43980B" w14:textId="109C57C6" w:rsidR="009C7CD0" w:rsidRPr="000973F2" w:rsidRDefault="008B034B" w:rsidP="0006191A">
      <w:pPr>
        <w:tabs>
          <w:tab w:val="left" w:pos="4667"/>
        </w:tabs>
        <w:spacing w:line="360" w:lineRule="auto"/>
        <w:ind w:left="567" w:right="567"/>
        <w:jc w:val="both"/>
        <w:rPr>
          <w:rFonts w:ascii="Palatino Linotype" w:hAnsi="Palatino Linotype" w:cs="Tahoma"/>
          <w:bCs/>
        </w:rPr>
      </w:pPr>
      <w:r w:rsidRPr="008B034B">
        <w:rPr>
          <w:rFonts w:ascii="Palatino Linotype" w:hAnsi="Palatino Linotype" w:cs="Tahoma"/>
          <w:bCs/>
        </w:rPr>
        <w:t>Kilometraje de vehículos oficiales y listado de los mismos, junto a sus oficios de asignación de los mismos a servidor(es) público(s) que en 2008</w:t>
      </w:r>
      <w:r w:rsidR="009C45E5" w:rsidRPr="000973F2">
        <w:rPr>
          <w:rFonts w:ascii="Palatino Linotype" w:hAnsi="Palatino Linotype" w:cs="Tahoma"/>
          <w:bCs/>
        </w:rPr>
        <w:t>”</w:t>
      </w:r>
      <w:r w:rsidR="004174F1">
        <w:rPr>
          <w:rFonts w:ascii="Palatino Linotype" w:hAnsi="Palatino Linotype" w:cs="Tahoma"/>
          <w:bCs/>
        </w:rPr>
        <w:t xml:space="preserve"> </w:t>
      </w:r>
    </w:p>
    <w:p w14:paraId="1DDA00AD" w14:textId="77777777" w:rsidR="00B3080E" w:rsidRPr="000973F2" w:rsidRDefault="00B3080E" w:rsidP="0006191A">
      <w:pPr>
        <w:tabs>
          <w:tab w:val="left" w:pos="4667"/>
        </w:tabs>
        <w:spacing w:line="360" w:lineRule="auto"/>
        <w:ind w:left="567" w:right="567"/>
        <w:jc w:val="both"/>
        <w:rPr>
          <w:rFonts w:ascii="Palatino Linotype" w:hAnsi="Palatino Linotype" w:cs="Tahoma"/>
          <w:bCs/>
        </w:rPr>
      </w:pPr>
    </w:p>
    <w:p w14:paraId="4F58B53A" w14:textId="77777777" w:rsidR="00B3080E" w:rsidRPr="000973F2" w:rsidRDefault="009C45E5" w:rsidP="0006191A">
      <w:pPr>
        <w:tabs>
          <w:tab w:val="left" w:pos="4667"/>
        </w:tabs>
        <w:spacing w:line="360" w:lineRule="auto"/>
        <w:ind w:left="567" w:right="567"/>
        <w:jc w:val="both"/>
        <w:rPr>
          <w:rFonts w:ascii="Palatino Linotype" w:hAnsi="Palatino Linotype" w:cs="Tahoma"/>
          <w:bCs/>
        </w:rPr>
      </w:pPr>
      <w:r w:rsidRPr="000973F2">
        <w:rPr>
          <w:rFonts w:ascii="Palatino Linotype" w:hAnsi="Palatino Linotype" w:cs="Tahoma"/>
          <w:b/>
          <w:bCs/>
        </w:rPr>
        <w:t>“</w:t>
      </w:r>
      <w:r w:rsidR="00B3080E" w:rsidRPr="000973F2">
        <w:rPr>
          <w:rFonts w:ascii="Palatino Linotype" w:hAnsi="Palatino Linotype" w:cs="Tahoma"/>
          <w:b/>
          <w:bCs/>
        </w:rPr>
        <w:t>MODALIDAD DE ENTREGA</w:t>
      </w:r>
    </w:p>
    <w:p w14:paraId="192D5DBF" w14:textId="77777777" w:rsidR="00B3080E" w:rsidRPr="000973F2" w:rsidRDefault="00B3080E" w:rsidP="0006191A">
      <w:pPr>
        <w:spacing w:line="360" w:lineRule="auto"/>
        <w:ind w:left="567" w:right="567"/>
        <w:jc w:val="both"/>
        <w:rPr>
          <w:rFonts w:ascii="Palatino Linotype" w:hAnsi="Palatino Linotype" w:cs="Tahoma"/>
          <w:bCs/>
        </w:rPr>
      </w:pPr>
      <w:r w:rsidRPr="000973F2">
        <w:rPr>
          <w:rFonts w:ascii="Palatino Linotype" w:hAnsi="Palatino Linotype" w:cs="Arial"/>
          <w:bCs/>
        </w:rPr>
        <w:t>A través del SAIMEX</w:t>
      </w:r>
      <w:r w:rsidR="009C45E5" w:rsidRPr="000973F2">
        <w:rPr>
          <w:rFonts w:ascii="Palatino Linotype" w:hAnsi="Palatino Linotype" w:cs="Arial"/>
          <w:bCs/>
        </w:rPr>
        <w:t>”</w:t>
      </w:r>
    </w:p>
    <w:p w14:paraId="7C721C89" w14:textId="77777777" w:rsidR="00B3080E" w:rsidRPr="000973F2" w:rsidRDefault="00B3080E" w:rsidP="0006191A">
      <w:pPr>
        <w:spacing w:line="360" w:lineRule="auto"/>
        <w:jc w:val="both"/>
        <w:rPr>
          <w:rFonts w:ascii="Palatino Linotype" w:hAnsi="Palatino Linotype" w:cs="Tahoma"/>
          <w:bCs/>
        </w:rPr>
      </w:pPr>
    </w:p>
    <w:p w14:paraId="40BD9DCB" w14:textId="14FD8625" w:rsidR="00270479" w:rsidRPr="000973F2" w:rsidRDefault="00270479" w:rsidP="0006191A">
      <w:pPr>
        <w:tabs>
          <w:tab w:val="left" w:pos="4667"/>
        </w:tabs>
        <w:spacing w:line="360" w:lineRule="auto"/>
        <w:ind w:left="567" w:right="567"/>
        <w:jc w:val="both"/>
        <w:rPr>
          <w:rFonts w:ascii="Palatino Linotype" w:hAnsi="Palatino Linotype" w:cs="Tahoma"/>
          <w:b/>
        </w:rPr>
      </w:pPr>
      <w:r w:rsidRPr="000973F2">
        <w:rPr>
          <w:rFonts w:ascii="Palatino Linotype" w:hAnsi="Palatino Linotype" w:cs="Tahoma"/>
          <w:b/>
        </w:rPr>
        <w:t xml:space="preserve">Solicitud de Información con número de folio </w:t>
      </w:r>
      <w:r w:rsidR="00CF4B69" w:rsidRPr="000973F2">
        <w:rPr>
          <w:b/>
        </w:rPr>
        <w:t>0</w:t>
      </w:r>
      <w:r w:rsidR="008B034B">
        <w:rPr>
          <w:b/>
        </w:rPr>
        <w:t>1399</w:t>
      </w:r>
      <w:r w:rsidR="00CF4B69" w:rsidRPr="000973F2">
        <w:rPr>
          <w:b/>
        </w:rPr>
        <w:t>/UPVT/IP/2018</w:t>
      </w:r>
      <w:r w:rsidRPr="000973F2">
        <w:rPr>
          <w:rFonts w:ascii="Palatino Linotype" w:hAnsi="Palatino Linotype" w:cs="Tahoma"/>
          <w:b/>
        </w:rPr>
        <w:t>:</w:t>
      </w:r>
    </w:p>
    <w:p w14:paraId="5B05209C" w14:textId="77777777" w:rsidR="00270479" w:rsidRPr="000973F2" w:rsidRDefault="009C45E5" w:rsidP="0006191A">
      <w:pPr>
        <w:tabs>
          <w:tab w:val="left" w:pos="4667"/>
        </w:tabs>
        <w:spacing w:line="360" w:lineRule="auto"/>
        <w:ind w:left="567" w:right="567"/>
        <w:jc w:val="both"/>
        <w:rPr>
          <w:rFonts w:ascii="Palatino Linotype" w:hAnsi="Palatino Linotype" w:cs="Tahoma"/>
          <w:b/>
          <w:bCs/>
        </w:rPr>
      </w:pPr>
      <w:r w:rsidRPr="000973F2">
        <w:rPr>
          <w:rFonts w:ascii="Palatino Linotype" w:hAnsi="Palatino Linotype" w:cs="Tahoma"/>
          <w:b/>
          <w:bCs/>
        </w:rPr>
        <w:t>“</w:t>
      </w:r>
      <w:r w:rsidR="00270479" w:rsidRPr="000973F2">
        <w:rPr>
          <w:rFonts w:ascii="Palatino Linotype" w:hAnsi="Palatino Linotype" w:cs="Tahoma"/>
          <w:b/>
          <w:bCs/>
        </w:rPr>
        <w:t>DESCRIPCIÓN CLARA Y PRECISA DE LA INFORMACIÓN SOLICITADA</w:t>
      </w:r>
    </w:p>
    <w:p w14:paraId="6EC0F555" w14:textId="3FD28DE1" w:rsidR="00270479" w:rsidRPr="000973F2" w:rsidRDefault="008B034B" w:rsidP="0006191A">
      <w:pPr>
        <w:tabs>
          <w:tab w:val="left" w:pos="4667"/>
        </w:tabs>
        <w:spacing w:line="360" w:lineRule="auto"/>
        <w:ind w:left="567" w:right="567"/>
        <w:jc w:val="both"/>
        <w:rPr>
          <w:rFonts w:ascii="Palatino Linotype" w:hAnsi="Palatino Linotype" w:cs="Tahoma"/>
          <w:bCs/>
        </w:rPr>
      </w:pPr>
      <w:r w:rsidRPr="008B034B">
        <w:rPr>
          <w:rFonts w:ascii="Palatino Linotype" w:hAnsi="Palatino Linotype" w:cs="Tahoma"/>
          <w:bCs/>
        </w:rPr>
        <w:t>Kilometraje de vehículos oficiales y listado de los mismos, junto a sus oficios de asignación de los mismos a servidor(es) público(s) que en 2009</w:t>
      </w:r>
      <w:r w:rsidR="009C45E5" w:rsidRPr="000973F2">
        <w:rPr>
          <w:rFonts w:ascii="Palatino Linotype" w:hAnsi="Palatino Linotype" w:cs="Tahoma"/>
          <w:bCs/>
        </w:rPr>
        <w:t>”</w:t>
      </w:r>
      <w:r w:rsidR="004174F1">
        <w:rPr>
          <w:rFonts w:ascii="Palatino Linotype" w:hAnsi="Palatino Linotype" w:cs="Tahoma"/>
          <w:bCs/>
        </w:rPr>
        <w:t xml:space="preserve"> </w:t>
      </w:r>
    </w:p>
    <w:p w14:paraId="7B90B6F6" w14:textId="77777777" w:rsidR="00283B6A" w:rsidRPr="000973F2" w:rsidRDefault="00283B6A" w:rsidP="0006191A">
      <w:pPr>
        <w:tabs>
          <w:tab w:val="left" w:pos="4667"/>
        </w:tabs>
        <w:spacing w:line="360" w:lineRule="auto"/>
        <w:ind w:left="567" w:right="567"/>
        <w:jc w:val="both"/>
        <w:rPr>
          <w:rFonts w:ascii="Palatino Linotype" w:hAnsi="Palatino Linotype" w:cs="Tahoma"/>
          <w:bCs/>
        </w:rPr>
      </w:pPr>
    </w:p>
    <w:p w14:paraId="79C7E995" w14:textId="77777777" w:rsidR="00270479" w:rsidRPr="000973F2" w:rsidRDefault="009C45E5" w:rsidP="0006191A">
      <w:pPr>
        <w:tabs>
          <w:tab w:val="left" w:pos="4667"/>
        </w:tabs>
        <w:spacing w:line="360" w:lineRule="auto"/>
        <w:ind w:left="567" w:right="567"/>
        <w:jc w:val="both"/>
        <w:rPr>
          <w:rFonts w:ascii="Palatino Linotype" w:hAnsi="Palatino Linotype" w:cs="Tahoma"/>
          <w:bCs/>
        </w:rPr>
      </w:pPr>
      <w:r w:rsidRPr="000973F2">
        <w:rPr>
          <w:rFonts w:ascii="Palatino Linotype" w:hAnsi="Palatino Linotype" w:cs="Tahoma"/>
          <w:b/>
          <w:bCs/>
        </w:rPr>
        <w:t>“</w:t>
      </w:r>
      <w:r w:rsidR="00270479" w:rsidRPr="000973F2">
        <w:rPr>
          <w:rFonts w:ascii="Palatino Linotype" w:hAnsi="Palatino Linotype" w:cs="Tahoma"/>
          <w:b/>
          <w:bCs/>
        </w:rPr>
        <w:t>MODALIDAD DE ENTREGA</w:t>
      </w:r>
    </w:p>
    <w:p w14:paraId="055900D4" w14:textId="77777777" w:rsidR="00270479" w:rsidRPr="000973F2" w:rsidRDefault="00270479" w:rsidP="0006191A">
      <w:pPr>
        <w:spacing w:line="360" w:lineRule="auto"/>
        <w:ind w:left="567" w:right="567"/>
        <w:jc w:val="both"/>
        <w:rPr>
          <w:rFonts w:ascii="Palatino Linotype" w:hAnsi="Palatino Linotype" w:cs="Tahoma"/>
          <w:bCs/>
        </w:rPr>
      </w:pPr>
      <w:r w:rsidRPr="000973F2">
        <w:rPr>
          <w:rFonts w:ascii="Palatino Linotype" w:hAnsi="Palatino Linotype" w:cs="Arial"/>
          <w:bCs/>
        </w:rPr>
        <w:t>A través del SAIMEX</w:t>
      </w:r>
      <w:r w:rsidR="009C45E5" w:rsidRPr="000973F2">
        <w:rPr>
          <w:rFonts w:ascii="Palatino Linotype" w:hAnsi="Palatino Linotype" w:cs="Arial"/>
          <w:bCs/>
        </w:rPr>
        <w:t>”</w:t>
      </w:r>
    </w:p>
    <w:p w14:paraId="428176B1" w14:textId="77777777" w:rsidR="00B3080E" w:rsidRPr="000973F2" w:rsidRDefault="00B3080E" w:rsidP="0006191A">
      <w:pPr>
        <w:spacing w:line="360" w:lineRule="auto"/>
        <w:jc w:val="both"/>
        <w:rPr>
          <w:rFonts w:ascii="Palatino Linotype" w:hAnsi="Palatino Linotype" w:cs="Tahoma"/>
          <w:bCs/>
        </w:rPr>
      </w:pPr>
    </w:p>
    <w:p w14:paraId="7BB34E8C" w14:textId="22AF50A8" w:rsidR="00270479" w:rsidRPr="000973F2" w:rsidRDefault="00270479" w:rsidP="0006191A">
      <w:pPr>
        <w:tabs>
          <w:tab w:val="left" w:pos="4667"/>
        </w:tabs>
        <w:spacing w:line="360" w:lineRule="auto"/>
        <w:ind w:left="567" w:right="567"/>
        <w:jc w:val="both"/>
        <w:rPr>
          <w:rFonts w:ascii="Palatino Linotype" w:hAnsi="Palatino Linotype" w:cs="Tahoma"/>
          <w:b/>
          <w:bCs/>
        </w:rPr>
      </w:pPr>
      <w:r w:rsidRPr="000973F2">
        <w:rPr>
          <w:rFonts w:ascii="Palatino Linotype" w:hAnsi="Palatino Linotype" w:cs="Tahoma"/>
          <w:b/>
          <w:bCs/>
        </w:rPr>
        <w:t xml:space="preserve">Solicitud de Información con número de folio </w:t>
      </w:r>
      <w:r w:rsidR="00CF4B69" w:rsidRPr="000973F2">
        <w:rPr>
          <w:rStyle w:val="Hipervnculo"/>
          <w:rFonts w:ascii="Palatino Linotype" w:hAnsi="Palatino Linotype" w:cs="Tahoma"/>
          <w:b/>
          <w:bCs/>
          <w:color w:val="auto"/>
          <w:u w:val="none"/>
        </w:rPr>
        <w:t>0</w:t>
      </w:r>
      <w:r w:rsidR="008B034B">
        <w:rPr>
          <w:rStyle w:val="Hipervnculo"/>
          <w:rFonts w:ascii="Palatino Linotype" w:hAnsi="Palatino Linotype" w:cs="Tahoma"/>
          <w:b/>
          <w:bCs/>
          <w:color w:val="auto"/>
          <w:u w:val="none"/>
        </w:rPr>
        <w:t>1400</w:t>
      </w:r>
      <w:r w:rsidR="00CF4B69" w:rsidRPr="000973F2">
        <w:rPr>
          <w:rStyle w:val="Hipervnculo"/>
          <w:rFonts w:ascii="Palatino Linotype" w:hAnsi="Palatino Linotype" w:cs="Tahoma"/>
          <w:b/>
          <w:bCs/>
          <w:color w:val="auto"/>
          <w:u w:val="none"/>
        </w:rPr>
        <w:t>/UPVT/IP/2018</w:t>
      </w:r>
      <w:r w:rsidRPr="000973F2">
        <w:rPr>
          <w:rFonts w:ascii="Palatino Linotype" w:hAnsi="Palatino Linotype" w:cs="Tahoma"/>
          <w:b/>
          <w:bCs/>
        </w:rPr>
        <w:t>:</w:t>
      </w:r>
    </w:p>
    <w:p w14:paraId="31898145" w14:textId="77777777" w:rsidR="00E8367B" w:rsidRPr="000973F2" w:rsidRDefault="009C45E5" w:rsidP="0006191A">
      <w:pPr>
        <w:tabs>
          <w:tab w:val="left" w:pos="4667"/>
        </w:tabs>
        <w:spacing w:line="360" w:lineRule="auto"/>
        <w:ind w:left="567" w:right="567"/>
        <w:jc w:val="both"/>
        <w:rPr>
          <w:rFonts w:ascii="Palatino Linotype" w:hAnsi="Palatino Linotype" w:cs="Tahoma"/>
          <w:b/>
          <w:bCs/>
        </w:rPr>
      </w:pPr>
      <w:r w:rsidRPr="000973F2">
        <w:rPr>
          <w:rFonts w:ascii="Palatino Linotype" w:hAnsi="Palatino Linotype" w:cs="Tahoma"/>
          <w:b/>
          <w:bCs/>
        </w:rPr>
        <w:t>“</w:t>
      </w:r>
      <w:r w:rsidR="00E8367B" w:rsidRPr="000973F2">
        <w:rPr>
          <w:rFonts w:ascii="Palatino Linotype" w:hAnsi="Palatino Linotype" w:cs="Tahoma"/>
          <w:b/>
          <w:bCs/>
        </w:rPr>
        <w:t>DESCRIPCIÓN CLARA Y PRECISA DE LA INFORMACIÓN SOLICITADA</w:t>
      </w:r>
    </w:p>
    <w:p w14:paraId="03310E95" w14:textId="007A05A9" w:rsidR="00E8367B" w:rsidRPr="000973F2" w:rsidRDefault="008B034B" w:rsidP="0006191A">
      <w:pPr>
        <w:tabs>
          <w:tab w:val="left" w:pos="4667"/>
        </w:tabs>
        <w:spacing w:line="360" w:lineRule="auto"/>
        <w:ind w:left="567" w:right="567"/>
        <w:jc w:val="both"/>
        <w:rPr>
          <w:rFonts w:ascii="Palatino Linotype" w:hAnsi="Palatino Linotype" w:cs="Tahoma"/>
          <w:bCs/>
        </w:rPr>
      </w:pPr>
      <w:r w:rsidRPr="008B034B">
        <w:rPr>
          <w:rFonts w:ascii="Palatino Linotype" w:hAnsi="Palatino Linotype" w:cs="Tahoma"/>
          <w:bCs/>
        </w:rPr>
        <w:t>Kilometraje de vehículos oficiales y listado de los mismos, junto a sus oficios de asignación de los mismos a servidor(es) público(s) que en 2010</w:t>
      </w:r>
      <w:r w:rsidR="009C45E5" w:rsidRPr="000973F2">
        <w:rPr>
          <w:rFonts w:ascii="Palatino Linotype" w:hAnsi="Palatino Linotype" w:cs="Tahoma"/>
          <w:bCs/>
        </w:rPr>
        <w:t>”</w:t>
      </w:r>
      <w:r w:rsidR="004174F1">
        <w:rPr>
          <w:rFonts w:ascii="Palatino Linotype" w:hAnsi="Palatino Linotype" w:cs="Tahoma"/>
          <w:bCs/>
        </w:rPr>
        <w:t xml:space="preserve"> </w:t>
      </w:r>
    </w:p>
    <w:p w14:paraId="0C092DCB" w14:textId="77777777" w:rsidR="00E8367B" w:rsidRPr="000973F2" w:rsidRDefault="00E8367B" w:rsidP="0006191A">
      <w:pPr>
        <w:tabs>
          <w:tab w:val="left" w:pos="4667"/>
        </w:tabs>
        <w:spacing w:line="360" w:lineRule="auto"/>
        <w:ind w:left="567" w:right="567"/>
        <w:jc w:val="both"/>
        <w:rPr>
          <w:rFonts w:ascii="Palatino Linotype" w:hAnsi="Palatino Linotype" w:cs="Tahoma"/>
          <w:bCs/>
        </w:rPr>
      </w:pPr>
    </w:p>
    <w:p w14:paraId="572E790C" w14:textId="77777777" w:rsidR="00E8367B" w:rsidRPr="000973F2" w:rsidRDefault="009C45E5" w:rsidP="0006191A">
      <w:pPr>
        <w:tabs>
          <w:tab w:val="left" w:pos="4667"/>
        </w:tabs>
        <w:spacing w:line="360" w:lineRule="auto"/>
        <w:ind w:left="567" w:right="567"/>
        <w:jc w:val="both"/>
        <w:rPr>
          <w:rFonts w:ascii="Palatino Linotype" w:hAnsi="Palatino Linotype" w:cs="Tahoma"/>
          <w:bCs/>
        </w:rPr>
      </w:pPr>
      <w:r w:rsidRPr="000973F2">
        <w:rPr>
          <w:rFonts w:ascii="Palatino Linotype" w:hAnsi="Palatino Linotype" w:cs="Tahoma"/>
          <w:b/>
          <w:bCs/>
        </w:rPr>
        <w:t>“</w:t>
      </w:r>
      <w:r w:rsidR="00E8367B" w:rsidRPr="000973F2">
        <w:rPr>
          <w:rFonts w:ascii="Palatino Linotype" w:hAnsi="Palatino Linotype" w:cs="Tahoma"/>
          <w:b/>
          <w:bCs/>
        </w:rPr>
        <w:t>MODALIDAD DE ENTREGA</w:t>
      </w:r>
    </w:p>
    <w:p w14:paraId="2CE6A9F4" w14:textId="77777777" w:rsidR="00E8367B" w:rsidRPr="000973F2" w:rsidRDefault="00E8367B" w:rsidP="0006191A">
      <w:pPr>
        <w:spacing w:line="360" w:lineRule="auto"/>
        <w:ind w:left="567" w:right="567"/>
        <w:jc w:val="both"/>
        <w:rPr>
          <w:rFonts w:ascii="Palatino Linotype" w:hAnsi="Palatino Linotype" w:cs="Tahoma"/>
          <w:bCs/>
        </w:rPr>
      </w:pPr>
      <w:r w:rsidRPr="000973F2">
        <w:rPr>
          <w:rFonts w:ascii="Palatino Linotype" w:hAnsi="Palatino Linotype" w:cs="Arial"/>
          <w:bCs/>
        </w:rPr>
        <w:lastRenderedPageBreak/>
        <w:t>A través del SAIMEX</w:t>
      </w:r>
      <w:r w:rsidR="009C45E5" w:rsidRPr="000973F2">
        <w:rPr>
          <w:rFonts w:ascii="Palatino Linotype" w:hAnsi="Palatino Linotype" w:cs="Arial"/>
          <w:bCs/>
        </w:rPr>
        <w:t>”</w:t>
      </w:r>
    </w:p>
    <w:p w14:paraId="2812AFB6" w14:textId="77777777" w:rsidR="00270479" w:rsidRPr="000973F2" w:rsidRDefault="00270479" w:rsidP="0006191A">
      <w:pPr>
        <w:spacing w:line="360" w:lineRule="auto"/>
        <w:jc w:val="both"/>
        <w:rPr>
          <w:rFonts w:ascii="Palatino Linotype" w:hAnsi="Palatino Linotype" w:cs="Tahoma"/>
          <w:bCs/>
        </w:rPr>
      </w:pPr>
    </w:p>
    <w:p w14:paraId="6FEBAA30" w14:textId="2DE6FB9F" w:rsidR="00E8367B" w:rsidRPr="000973F2" w:rsidRDefault="00E8367B" w:rsidP="0006191A">
      <w:pPr>
        <w:tabs>
          <w:tab w:val="left" w:pos="4667"/>
        </w:tabs>
        <w:spacing w:line="360" w:lineRule="auto"/>
        <w:ind w:left="567" w:right="567"/>
        <w:jc w:val="both"/>
        <w:rPr>
          <w:rFonts w:ascii="Palatino Linotype" w:hAnsi="Palatino Linotype" w:cs="Tahoma"/>
          <w:b/>
          <w:bCs/>
        </w:rPr>
      </w:pPr>
      <w:r w:rsidRPr="000973F2">
        <w:rPr>
          <w:rFonts w:ascii="Palatino Linotype" w:hAnsi="Palatino Linotype" w:cs="Tahoma"/>
          <w:b/>
          <w:bCs/>
        </w:rPr>
        <w:t xml:space="preserve">Solicitud de Información con número de folio </w:t>
      </w:r>
      <w:r w:rsidR="00CF4B69" w:rsidRPr="000973F2">
        <w:rPr>
          <w:rStyle w:val="Hipervnculo"/>
          <w:rFonts w:ascii="Palatino Linotype" w:hAnsi="Palatino Linotype" w:cs="Tahoma"/>
          <w:b/>
          <w:bCs/>
          <w:color w:val="auto"/>
          <w:u w:val="none"/>
        </w:rPr>
        <w:t>0</w:t>
      </w:r>
      <w:r w:rsidR="008B034B">
        <w:rPr>
          <w:rStyle w:val="Hipervnculo"/>
          <w:rFonts w:ascii="Palatino Linotype" w:hAnsi="Palatino Linotype" w:cs="Tahoma"/>
          <w:b/>
          <w:bCs/>
          <w:color w:val="auto"/>
          <w:u w:val="none"/>
        </w:rPr>
        <w:t>1401</w:t>
      </w:r>
      <w:r w:rsidR="00CF4B69" w:rsidRPr="000973F2">
        <w:rPr>
          <w:rStyle w:val="Hipervnculo"/>
          <w:rFonts w:ascii="Palatino Linotype" w:hAnsi="Palatino Linotype" w:cs="Tahoma"/>
          <w:b/>
          <w:bCs/>
          <w:color w:val="auto"/>
          <w:u w:val="none"/>
        </w:rPr>
        <w:t>/UPVT/IP/2018</w:t>
      </w:r>
      <w:r w:rsidRPr="000973F2">
        <w:rPr>
          <w:rFonts w:ascii="Palatino Linotype" w:hAnsi="Palatino Linotype" w:cs="Tahoma"/>
          <w:b/>
          <w:bCs/>
        </w:rPr>
        <w:t>:</w:t>
      </w:r>
    </w:p>
    <w:p w14:paraId="209F8B1B" w14:textId="77777777" w:rsidR="00E8367B" w:rsidRPr="000973F2" w:rsidRDefault="009C45E5" w:rsidP="0006191A">
      <w:pPr>
        <w:tabs>
          <w:tab w:val="left" w:pos="4667"/>
        </w:tabs>
        <w:spacing w:line="360" w:lineRule="auto"/>
        <w:ind w:left="567" w:right="567"/>
        <w:jc w:val="both"/>
        <w:rPr>
          <w:rFonts w:ascii="Palatino Linotype" w:hAnsi="Palatino Linotype" w:cs="Tahoma"/>
          <w:b/>
          <w:bCs/>
        </w:rPr>
      </w:pPr>
      <w:r w:rsidRPr="000973F2">
        <w:rPr>
          <w:rFonts w:ascii="Palatino Linotype" w:hAnsi="Palatino Linotype" w:cs="Tahoma"/>
          <w:b/>
          <w:bCs/>
        </w:rPr>
        <w:t>“</w:t>
      </w:r>
      <w:r w:rsidR="00E8367B" w:rsidRPr="000973F2">
        <w:rPr>
          <w:rFonts w:ascii="Palatino Linotype" w:hAnsi="Palatino Linotype" w:cs="Tahoma"/>
          <w:b/>
          <w:bCs/>
        </w:rPr>
        <w:t>DESCRIPCIÓN CLARA Y PRECISA DE LA INFORMACIÓN SOLICITADA</w:t>
      </w:r>
    </w:p>
    <w:p w14:paraId="23A85A89" w14:textId="5110F67E" w:rsidR="00E8367B" w:rsidRPr="000973F2" w:rsidRDefault="008B034B" w:rsidP="0006191A">
      <w:pPr>
        <w:tabs>
          <w:tab w:val="left" w:pos="4667"/>
        </w:tabs>
        <w:spacing w:line="360" w:lineRule="auto"/>
        <w:ind w:left="567" w:right="567"/>
        <w:jc w:val="both"/>
        <w:rPr>
          <w:rFonts w:ascii="Palatino Linotype" w:hAnsi="Palatino Linotype" w:cs="Tahoma"/>
          <w:bCs/>
        </w:rPr>
      </w:pPr>
      <w:r w:rsidRPr="008B034B">
        <w:rPr>
          <w:rFonts w:ascii="Palatino Linotype" w:hAnsi="Palatino Linotype" w:cs="Tahoma"/>
          <w:bCs/>
        </w:rPr>
        <w:t>Kilometraje de vehículos oficiales y listado de los mismos, junto a sus oficios de asignación de los mismos a servidor(es) público(s) que en 2011</w:t>
      </w:r>
      <w:r w:rsidR="009C45E5" w:rsidRPr="000973F2">
        <w:rPr>
          <w:rFonts w:ascii="Palatino Linotype" w:hAnsi="Palatino Linotype" w:cs="Tahoma"/>
          <w:bCs/>
        </w:rPr>
        <w:t>”</w:t>
      </w:r>
      <w:r w:rsidR="004174F1">
        <w:rPr>
          <w:rFonts w:ascii="Palatino Linotype" w:hAnsi="Palatino Linotype" w:cs="Tahoma"/>
          <w:bCs/>
        </w:rPr>
        <w:t xml:space="preserve"> </w:t>
      </w:r>
    </w:p>
    <w:p w14:paraId="0CA5F770" w14:textId="77777777" w:rsidR="00E8367B" w:rsidRPr="000973F2" w:rsidRDefault="00E8367B" w:rsidP="0006191A">
      <w:pPr>
        <w:tabs>
          <w:tab w:val="left" w:pos="4667"/>
        </w:tabs>
        <w:spacing w:line="360" w:lineRule="auto"/>
        <w:ind w:left="567" w:right="567"/>
        <w:jc w:val="both"/>
        <w:rPr>
          <w:rFonts w:ascii="Palatino Linotype" w:hAnsi="Palatino Linotype" w:cs="Tahoma"/>
          <w:bCs/>
        </w:rPr>
      </w:pPr>
    </w:p>
    <w:p w14:paraId="561249F8" w14:textId="77777777" w:rsidR="00E8367B" w:rsidRPr="000973F2" w:rsidRDefault="009C45E5" w:rsidP="0006191A">
      <w:pPr>
        <w:tabs>
          <w:tab w:val="left" w:pos="4667"/>
        </w:tabs>
        <w:spacing w:line="360" w:lineRule="auto"/>
        <w:ind w:left="567" w:right="567"/>
        <w:jc w:val="both"/>
        <w:rPr>
          <w:rFonts w:ascii="Palatino Linotype" w:hAnsi="Palatino Linotype" w:cs="Tahoma"/>
          <w:bCs/>
        </w:rPr>
      </w:pPr>
      <w:r w:rsidRPr="000973F2">
        <w:rPr>
          <w:rFonts w:ascii="Palatino Linotype" w:hAnsi="Palatino Linotype" w:cs="Tahoma"/>
          <w:b/>
          <w:bCs/>
        </w:rPr>
        <w:t>“</w:t>
      </w:r>
      <w:r w:rsidR="00E8367B" w:rsidRPr="000973F2">
        <w:rPr>
          <w:rFonts w:ascii="Palatino Linotype" w:hAnsi="Palatino Linotype" w:cs="Tahoma"/>
          <w:b/>
          <w:bCs/>
        </w:rPr>
        <w:t>MODALIDAD DE ENTREGA</w:t>
      </w:r>
    </w:p>
    <w:p w14:paraId="16AC9779" w14:textId="77777777" w:rsidR="00E8367B" w:rsidRPr="000973F2" w:rsidRDefault="00E8367B" w:rsidP="0006191A">
      <w:pPr>
        <w:spacing w:line="360" w:lineRule="auto"/>
        <w:ind w:left="567" w:right="567"/>
        <w:jc w:val="both"/>
        <w:rPr>
          <w:rFonts w:ascii="Palatino Linotype" w:hAnsi="Palatino Linotype" w:cs="Tahoma"/>
          <w:bCs/>
        </w:rPr>
      </w:pPr>
      <w:r w:rsidRPr="000973F2">
        <w:rPr>
          <w:rFonts w:ascii="Palatino Linotype" w:hAnsi="Palatino Linotype" w:cs="Arial"/>
          <w:bCs/>
        </w:rPr>
        <w:t>A través del SAIMEX</w:t>
      </w:r>
      <w:r w:rsidR="009C45E5" w:rsidRPr="000973F2">
        <w:rPr>
          <w:rFonts w:ascii="Palatino Linotype" w:hAnsi="Palatino Linotype" w:cs="Arial"/>
          <w:bCs/>
        </w:rPr>
        <w:t>”</w:t>
      </w:r>
    </w:p>
    <w:p w14:paraId="763BB167" w14:textId="77777777" w:rsidR="00270479" w:rsidRPr="000973F2" w:rsidRDefault="00270479" w:rsidP="0006191A">
      <w:pPr>
        <w:spacing w:line="360" w:lineRule="auto"/>
        <w:jc w:val="both"/>
        <w:rPr>
          <w:rFonts w:ascii="Palatino Linotype" w:hAnsi="Palatino Linotype" w:cs="Tahoma"/>
          <w:bCs/>
          <w:sz w:val="22"/>
          <w:szCs w:val="24"/>
        </w:rPr>
      </w:pPr>
    </w:p>
    <w:p w14:paraId="6B11C250" w14:textId="128B9AD0" w:rsidR="006C415A" w:rsidRPr="000973F2" w:rsidRDefault="006C415A" w:rsidP="0006191A">
      <w:pPr>
        <w:tabs>
          <w:tab w:val="left" w:pos="4667"/>
        </w:tabs>
        <w:spacing w:line="360" w:lineRule="auto"/>
        <w:ind w:left="567" w:right="567"/>
        <w:jc w:val="both"/>
        <w:rPr>
          <w:rFonts w:ascii="Palatino Linotype" w:hAnsi="Palatino Linotype" w:cs="Tahoma"/>
          <w:b/>
          <w:bCs/>
        </w:rPr>
      </w:pPr>
      <w:r w:rsidRPr="000973F2">
        <w:rPr>
          <w:rFonts w:ascii="Palatino Linotype" w:hAnsi="Palatino Linotype" w:cs="Tahoma"/>
          <w:b/>
          <w:bCs/>
        </w:rPr>
        <w:t xml:space="preserve">Solicitud de Información con número de folio </w:t>
      </w:r>
      <w:r w:rsidR="00CF4B69" w:rsidRPr="000973F2">
        <w:rPr>
          <w:rStyle w:val="Hipervnculo"/>
          <w:rFonts w:ascii="Palatino Linotype" w:hAnsi="Palatino Linotype" w:cs="Tahoma"/>
          <w:b/>
          <w:bCs/>
          <w:color w:val="auto"/>
          <w:u w:val="none"/>
        </w:rPr>
        <w:t>0</w:t>
      </w:r>
      <w:r w:rsidR="008B034B">
        <w:rPr>
          <w:rStyle w:val="Hipervnculo"/>
          <w:rFonts w:ascii="Palatino Linotype" w:hAnsi="Palatino Linotype" w:cs="Tahoma"/>
          <w:b/>
          <w:bCs/>
          <w:color w:val="auto"/>
          <w:u w:val="none"/>
        </w:rPr>
        <w:t>1402</w:t>
      </w:r>
      <w:r w:rsidR="00CF4B69" w:rsidRPr="000973F2">
        <w:rPr>
          <w:rStyle w:val="Hipervnculo"/>
          <w:rFonts w:ascii="Palatino Linotype" w:hAnsi="Palatino Linotype" w:cs="Tahoma"/>
          <w:b/>
          <w:bCs/>
          <w:color w:val="auto"/>
          <w:u w:val="none"/>
        </w:rPr>
        <w:t>/UPVT/IP/2018</w:t>
      </w:r>
      <w:r w:rsidRPr="000973F2">
        <w:rPr>
          <w:rFonts w:ascii="Palatino Linotype" w:hAnsi="Palatino Linotype" w:cs="Tahoma"/>
          <w:b/>
          <w:bCs/>
        </w:rPr>
        <w:t>:</w:t>
      </w:r>
    </w:p>
    <w:p w14:paraId="118E585A" w14:textId="77777777" w:rsidR="006C415A" w:rsidRPr="000973F2" w:rsidRDefault="006C415A" w:rsidP="0006191A">
      <w:pPr>
        <w:tabs>
          <w:tab w:val="left" w:pos="4667"/>
        </w:tabs>
        <w:spacing w:line="360" w:lineRule="auto"/>
        <w:ind w:left="567" w:right="567"/>
        <w:jc w:val="both"/>
        <w:rPr>
          <w:rFonts w:ascii="Palatino Linotype" w:hAnsi="Palatino Linotype" w:cs="Tahoma"/>
          <w:b/>
          <w:bCs/>
        </w:rPr>
      </w:pPr>
      <w:r w:rsidRPr="000973F2">
        <w:rPr>
          <w:rFonts w:ascii="Palatino Linotype" w:hAnsi="Palatino Linotype" w:cs="Tahoma"/>
          <w:b/>
          <w:bCs/>
        </w:rPr>
        <w:t>“DESCRIPCIÓN CLARA Y PRECISA DE LA INFORMACIÓN SOLICITADA</w:t>
      </w:r>
    </w:p>
    <w:p w14:paraId="1CE03BE1" w14:textId="10B8E88D" w:rsidR="006C415A" w:rsidRPr="000973F2" w:rsidRDefault="008B034B" w:rsidP="0006191A">
      <w:pPr>
        <w:tabs>
          <w:tab w:val="left" w:pos="4667"/>
        </w:tabs>
        <w:spacing w:line="360" w:lineRule="auto"/>
        <w:ind w:left="567" w:right="567"/>
        <w:jc w:val="both"/>
        <w:rPr>
          <w:rFonts w:ascii="Palatino Linotype" w:hAnsi="Palatino Linotype" w:cs="Tahoma"/>
          <w:bCs/>
        </w:rPr>
      </w:pPr>
      <w:r w:rsidRPr="008B034B">
        <w:rPr>
          <w:rFonts w:ascii="Palatino Linotype" w:hAnsi="Palatino Linotype" w:cs="Tahoma"/>
          <w:bCs/>
        </w:rPr>
        <w:t>Kilometraje de vehículos oficiales y listado de los mismos, junto a sus oficios de asignación de los mismos a servidor(es) público(s) que en 2012</w:t>
      </w:r>
      <w:r w:rsidR="006C415A" w:rsidRPr="000973F2">
        <w:rPr>
          <w:rFonts w:ascii="Palatino Linotype" w:hAnsi="Palatino Linotype" w:cs="Tahoma"/>
          <w:bCs/>
        </w:rPr>
        <w:t>”</w:t>
      </w:r>
      <w:r w:rsidR="004174F1">
        <w:rPr>
          <w:rFonts w:ascii="Palatino Linotype" w:hAnsi="Palatino Linotype" w:cs="Tahoma"/>
          <w:bCs/>
        </w:rPr>
        <w:t xml:space="preserve"> </w:t>
      </w:r>
    </w:p>
    <w:p w14:paraId="6165EFA4" w14:textId="77777777" w:rsidR="006C415A" w:rsidRPr="000973F2" w:rsidRDefault="006C415A" w:rsidP="0006191A">
      <w:pPr>
        <w:tabs>
          <w:tab w:val="left" w:pos="4667"/>
        </w:tabs>
        <w:spacing w:line="360" w:lineRule="auto"/>
        <w:ind w:left="567" w:right="567"/>
        <w:jc w:val="both"/>
        <w:rPr>
          <w:rFonts w:ascii="Palatino Linotype" w:hAnsi="Palatino Linotype" w:cs="Tahoma"/>
          <w:bCs/>
        </w:rPr>
      </w:pPr>
    </w:p>
    <w:p w14:paraId="1EA75CAB" w14:textId="77777777" w:rsidR="006C415A" w:rsidRPr="000973F2" w:rsidRDefault="006C415A" w:rsidP="0006191A">
      <w:pPr>
        <w:tabs>
          <w:tab w:val="left" w:pos="4667"/>
        </w:tabs>
        <w:spacing w:line="360" w:lineRule="auto"/>
        <w:ind w:left="567" w:right="567"/>
        <w:jc w:val="both"/>
        <w:rPr>
          <w:rFonts w:ascii="Palatino Linotype" w:hAnsi="Palatino Linotype" w:cs="Tahoma"/>
          <w:bCs/>
        </w:rPr>
      </w:pPr>
      <w:r w:rsidRPr="000973F2">
        <w:rPr>
          <w:rFonts w:ascii="Palatino Linotype" w:hAnsi="Palatino Linotype" w:cs="Tahoma"/>
          <w:b/>
          <w:bCs/>
        </w:rPr>
        <w:t>“MODALIDAD DE ENTREGA</w:t>
      </w:r>
    </w:p>
    <w:p w14:paraId="159AC9CA" w14:textId="77777777" w:rsidR="006C415A" w:rsidRPr="000973F2" w:rsidRDefault="006C415A" w:rsidP="0006191A">
      <w:pPr>
        <w:spacing w:line="360" w:lineRule="auto"/>
        <w:ind w:left="567" w:right="567"/>
        <w:jc w:val="both"/>
        <w:rPr>
          <w:rFonts w:ascii="Palatino Linotype" w:hAnsi="Palatino Linotype" w:cs="Tahoma"/>
          <w:bCs/>
        </w:rPr>
      </w:pPr>
      <w:r w:rsidRPr="000973F2">
        <w:rPr>
          <w:rFonts w:ascii="Palatino Linotype" w:hAnsi="Palatino Linotype" w:cs="Arial"/>
          <w:bCs/>
        </w:rPr>
        <w:t>A través del SAIMEX”</w:t>
      </w:r>
    </w:p>
    <w:p w14:paraId="6E3C10AA" w14:textId="77777777" w:rsidR="006C415A" w:rsidRPr="000973F2" w:rsidRDefault="006C415A" w:rsidP="0006191A">
      <w:pPr>
        <w:spacing w:line="360" w:lineRule="auto"/>
        <w:jc w:val="both"/>
        <w:rPr>
          <w:rFonts w:ascii="Palatino Linotype" w:hAnsi="Palatino Linotype" w:cs="Tahoma"/>
          <w:bCs/>
          <w:sz w:val="22"/>
          <w:szCs w:val="24"/>
        </w:rPr>
      </w:pPr>
    </w:p>
    <w:p w14:paraId="11583223" w14:textId="51B76655" w:rsidR="006C415A" w:rsidRPr="000973F2" w:rsidRDefault="006C415A" w:rsidP="0006191A">
      <w:pPr>
        <w:tabs>
          <w:tab w:val="left" w:pos="4667"/>
        </w:tabs>
        <w:spacing w:line="360" w:lineRule="auto"/>
        <w:ind w:left="567" w:right="567"/>
        <w:jc w:val="both"/>
        <w:rPr>
          <w:rFonts w:ascii="Palatino Linotype" w:hAnsi="Palatino Linotype" w:cs="Tahoma"/>
          <w:b/>
          <w:bCs/>
        </w:rPr>
      </w:pPr>
      <w:r w:rsidRPr="000973F2">
        <w:rPr>
          <w:rFonts w:ascii="Palatino Linotype" w:hAnsi="Palatino Linotype" w:cs="Tahoma"/>
          <w:b/>
          <w:bCs/>
        </w:rPr>
        <w:t xml:space="preserve">Solicitud de Información con número de folio </w:t>
      </w:r>
      <w:r w:rsidR="00CF4B69" w:rsidRPr="000973F2">
        <w:rPr>
          <w:rStyle w:val="Hipervnculo"/>
          <w:rFonts w:ascii="Palatino Linotype" w:hAnsi="Palatino Linotype" w:cs="Tahoma"/>
          <w:b/>
          <w:bCs/>
          <w:color w:val="auto"/>
          <w:u w:val="none"/>
        </w:rPr>
        <w:t>0</w:t>
      </w:r>
      <w:r w:rsidR="008B034B">
        <w:rPr>
          <w:rStyle w:val="Hipervnculo"/>
          <w:rFonts w:ascii="Palatino Linotype" w:hAnsi="Palatino Linotype" w:cs="Tahoma"/>
          <w:b/>
          <w:bCs/>
          <w:color w:val="auto"/>
          <w:u w:val="none"/>
        </w:rPr>
        <w:t>1403</w:t>
      </w:r>
      <w:r w:rsidR="00CF4B69" w:rsidRPr="000973F2">
        <w:rPr>
          <w:rStyle w:val="Hipervnculo"/>
          <w:rFonts w:ascii="Palatino Linotype" w:hAnsi="Palatino Linotype" w:cs="Tahoma"/>
          <w:b/>
          <w:bCs/>
          <w:color w:val="auto"/>
          <w:u w:val="none"/>
        </w:rPr>
        <w:t>/UPVT/IP/2018</w:t>
      </w:r>
      <w:r w:rsidRPr="000973F2">
        <w:rPr>
          <w:rFonts w:ascii="Palatino Linotype" w:hAnsi="Palatino Linotype" w:cs="Tahoma"/>
          <w:b/>
          <w:bCs/>
        </w:rPr>
        <w:t>:</w:t>
      </w:r>
    </w:p>
    <w:p w14:paraId="23D693AA" w14:textId="77777777" w:rsidR="006C415A" w:rsidRPr="000973F2" w:rsidRDefault="006C415A" w:rsidP="0006191A">
      <w:pPr>
        <w:tabs>
          <w:tab w:val="left" w:pos="4667"/>
        </w:tabs>
        <w:spacing w:line="360" w:lineRule="auto"/>
        <w:ind w:left="567" w:right="567"/>
        <w:jc w:val="both"/>
        <w:rPr>
          <w:rFonts w:ascii="Palatino Linotype" w:hAnsi="Palatino Linotype" w:cs="Tahoma"/>
          <w:b/>
          <w:bCs/>
        </w:rPr>
      </w:pPr>
      <w:r w:rsidRPr="000973F2">
        <w:rPr>
          <w:rFonts w:ascii="Palatino Linotype" w:hAnsi="Palatino Linotype" w:cs="Tahoma"/>
          <w:b/>
          <w:bCs/>
        </w:rPr>
        <w:t>“DESCRIPCIÓN CLARA Y PRECISA DE LA INFORMACIÓN SOLICITADA</w:t>
      </w:r>
    </w:p>
    <w:p w14:paraId="79EBA6D0" w14:textId="276BFF0F" w:rsidR="006C415A" w:rsidRPr="000973F2" w:rsidRDefault="008B034B" w:rsidP="0006191A">
      <w:pPr>
        <w:tabs>
          <w:tab w:val="left" w:pos="4667"/>
        </w:tabs>
        <w:spacing w:line="360" w:lineRule="auto"/>
        <w:ind w:left="567" w:right="567"/>
        <w:jc w:val="both"/>
        <w:rPr>
          <w:rFonts w:ascii="Palatino Linotype" w:hAnsi="Palatino Linotype" w:cs="Tahoma"/>
          <w:bCs/>
        </w:rPr>
      </w:pPr>
      <w:r w:rsidRPr="008B034B">
        <w:rPr>
          <w:rFonts w:ascii="Palatino Linotype" w:hAnsi="Palatino Linotype" w:cs="Tahoma"/>
          <w:bCs/>
        </w:rPr>
        <w:t>Kilometraje de vehículos oficiales y listado de los mismos, junto a sus oficios de asignación de los mismos a servidor(es) público(s) que en 2013</w:t>
      </w:r>
      <w:r w:rsidR="006C415A" w:rsidRPr="000973F2">
        <w:rPr>
          <w:rFonts w:ascii="Palatino Linotype" w:hAnsi="Palatino Linotype" w:cs="Tahoma"/>
          <w:bCs/>
        </w:rPr>
        <w:t>”</w:t>
      </w:r>
    </w:p>
    <w:p w14:paraId="606B7365" w14:textId="77777777" w:rsidR="006C415A" w:rsidRPr="000973F2" w:rsidRDefault="006C415A" w:rsidP="0006191A">
      <w:pPr>
        <w:tabs>
          <w:tab w:val="left" w:pos="4667"/>
        </w:tabs>
        <w:spacing w:line="360" w:lineRule="auto"/>
        <w:ind w:left="567" w:right="567"/>
        <w:jc w:val="both"/>
        <w:rPr>
          <w:rFonts w:ascii="Palatino Linotype" w:hAnsi="Palatino Linotype" w:cs="Tahoma"/>
          <w:bCs/>
        </w:rPr>
      </w:pPr>
    </w:p>
    <w:p w14:paraId="1536D105" w14:textId="77777777" w:rsidR="006C415A" w:rsidRPr="000973F2" w:rsidRDefault="006C415A" w:rsidP="0006191A">
      <w:pPr>
        <w:tabs>
          <w:tab w:val="left" w:pos="4667"/>
        </w:tabs>
        <w:spacing w:line="360" w:lineRule="auto"/>
        <w:ind w:left="567" w:right="567"/>
        <w:jc w:val="both"/>
        <w:rPr>
          <w:rFonts w:ascii="Palatino Linotype" w:hAnsi="Palatino Linotype" w:cs="Tahoma"/>
          <w:bCs/>
        </w:rPr>
      </w:pPr>
      <w:r w:rsidRPr="000973F2">
        <w:rPr>
          <w:rFonts w:ascii="Palatino Linotype" w:hAnsi="Palatino Linotype" w:cs="Tahoma"/>
          <w:b/>
          <w:bCs/>
        </w:rPr>
        <w:t>“MODALIDAD DE ENTREGA</w:t>
      </w:r>
    </w:p>
    <w:p w14:paraId="72FD72CC" w14:textId="77777777" w:rsidR="006C415A" w:rsidRPr="000973F2" w:rsidRDefault="006C415A" w:rsidP="0006191A">
      <w:pPr>
        <w:spacing w:line="360" w:lineRule="auto"/>
        <w:ind w:left="567" w:right="567"/>
        <w:jc w:val="both"/>
        <w:rPr>
          <w:rFonts w:ascii="Palatino Linotype" w:hAnsi="Palatino Linotype" w:cs="Tahoma"/>
          <w:bCs/>
        </w:rPr>
      </w:pPr>
      <w:r w:rsidRPr="000973F2">
        <w:rPr>
          <w:rFonts w:ascii="Palatino Linotype" w:hAnsi="Palatino Linotype" w:cs="Arial"/>
          <w:bCs/>
        </w:rPr>
        <w:t>A través del SAIMEX”</w:t>
      </w:r>
    </w:p>
    <w:p w14:paraId="0029EEFB" w14:textId="77777777" w:rsidR="006C415A" w:rsidRPr="000973F2" w:rsidRDefault="006C415A" w:rsidP="0006191A">
      <w:pPr>
        <w:spacing w:line="360" w:lineRule="auto"/>
        <w:jc w:val="both"/>
        <w:rPr>
          <w:rFonts w:ascii="Palatino Linotype" w:hAnsi="Palatino Linotype" w:cs="Tahoma"/>
          <w:bCs/>
          <w:sz w:val="22"/>
          <w:szCs w:val="24"/>
        </w:rPr>
      </w:pPr>
    </w:p>
    <w:p w14:paraId="63C1B1D4" w14:textId="32009265" w:rsidR="006C415A" w:rsidRPr="000973F2" w:rsidRDefault="006C415A" w:rsidP="0006191A">
      <w:pPr>
        <w:tabs>
          <w:tab w:val="left" w:pos="4667"/>
        </w:tabs>
        <w:spacing w:line="360" w:lineRule="auto"/>
        <w:ind w:left="567" w:right="567"/>
        <w:jc w:val="both"/>
        <w:rPr>
          <w:rFonts w:ascii="Palatino Linotype" w:hAnsi="Palatino Linotype" w:cs="Tahoma"/>
          <w:b/>
          <w:bCs/>
        </w:rPr>
      </w:pPr>
      <w:r w:rsidRPr="000973F2">
        <w:rPr>
          <w:rFonts w:ascii="Palatino Linotype" w:hAnsi="Palatino Linotype" w:cs="Tahoma"/>
          <w:b/>
          <w:bCs/>
        </w:rPr>
        <w:t xml:space="preserve">Solicitud de Información con número de folio </w:t>
      </w:r>
      <w:r w:rsidR="00CF4B69" w:rsidRPr="000973F2">
        <w:rPr>
          <w:rStyle w:val="Hipervnculo"/>
          <w:rFonts w:ascii="Palatino Linotype" w:hAnsi="Palatino Linotype" w:cs="Tahoma"/>
          <w:b/>
          <w:bCs/>
          <w:color w:val="auto"/>
          <w:u w:val="none"/>
        </w:rPr>
        <w:t>0</w:t>
      </w:r>
      <w:r w:rsidR="008B034B">
        <w:rPr>
          <w:rStyle w:val="Hipervnculo"/>
          <w:rFonts w:ascii="Palatino Linotype" w:hAnsi="Palatino Linotype" w:cs="Tahoma"/>
          <w:b/>
          <w:bCs/>
          <w:color w:val="auto"/>
          <w:u w:val="none"/>
        </w:rPr>
        <w:t>1404</w:t>
      </w:r>
      <w:r w:rsidR="00CF4B69" w:rsidRPr="000973F2">
        <w:rPr>
          <w:rStyle w:val="Hipervnculo"/>
          <w:rFonts w:ascii="Palatino Linotype" w:hAnsi="Palatino Linotype" w:cs="Tahoma"/>
          <w:b/>
          <w:bCs/>
          <w:color w:val="auto"/>
          <w:u w:val="none"/>
        </w:rPr>
        <w:t>/UPVT/IP/2018</w:t>
      </w:r>
      <w:r w:rsidRPr="000973F2">
        <w:rPr>
          <w:rFonts w:ascii="Palatino Linotype" w:hAnsi="Palatino Linotype" w:cs="Tahoma"/>
          <w:b/>
          <w:bCs/>
        </w:rPr>
        <w:t>:</w:t>
      </w:r>
    </w:p>
    <w:p w14:paraId="7D445D58" w14:textId="77777777" w:rsidR="006C415A" w:rsidRPr="000973F2" w:rsidRDefault="006C415A" w:rsidP="0006191A">
      <w:pPr>
        <w:tabs>
          <w:tab w:val="left" w:pos="4667"/>
        </w:tabs>
        <w:spacing w:line="360" w:lineRule="auto"/>
        <w:ind w:left="567" w:right="567"/>
        <w:jc w:val="both"/>
        <w:rPr>
          <w:rFonts w:ascii="Palatino Linotype" w:hAnsi="Palatino Linotype" w:cs="Tahoma"/>
          <w:b/>
          <w:bCs/>
        </w:rPr>
      </w:pPr>
      <w:r w:rsidRPr="000973F2">
        <w:rPr>
          <w:rFonts w:ascii="Palatino Linotype" w:hAnsi="Palatino Linotype" w:cs="Tahoma"/>
          <w:b/>
          <w:bCs/>
        </w:rPr>
        <w:t>“DESCRIPCIÓN CLARA Y PRECISA DE LA INFORMACIÓN SOLICITADA</w:t>
      </w:r>
    </w:p>
    <w:p w14:paraId="42BDF3B4" w14:textId="7C92FB7C" w:rsidR="006C415A" w:rsidRPr="000973F2" w:rsidRDefault="004174F1" w:rsidP="0006191A">
      <w:pPr>
        <w:tabs>
          <w:tab w:val="left" w:pos="4667"/>
        </w:tabs>
        <w:spacing w:line="360" w:lineRule="auto"/>
        <w:ind w:left="567" w:right="567"/>
        <w:jc w:val="both"/>
        <w:rPr>
          <w:rFonts w:ascii="Palatino Linotype" w:hAnsi="Palatino Linotype" w:cs="Tahoma"/>
          <w:bCs/>
        </w:rPr>
      </w:pPr>
      <w:r w:rsidRPr="004174F1">
        <w:rPr>
          <w:rFonts w:ascii="Palatino Linotype" w:hAnsi="Palatino Linotype" w:cs="Tahoma"/>
          <w:bCs/>
        </w:rPr>
        <w:lastRenderedPageBreak/>
        <w:t>Kilometraje de vehículos oficiales y listado de los mismos, junto a sus oficios de asignación de los mismos a servidor(es) público(s) que en 2014</w:t>
      </w:r>
      <w:r w:rsidR="006C415A" w:rsidRPr="000973F2">
        <w:rPr>
          <w:rFonts w:ascii="Palatino Linotype" w:hAnsi="Palatino Linotype" w:cs="Tahoma"/>
          <w:bCs/>
        </w:rPr>
        <w:t>”</w:t>
      </w:r>
    </w:p>
    <w:p w14:paraId="0C3B0840" w14:textId="77777777" w:rsidR="006C415A" w:rsidRPr="000973F2" w:rsidRDefault="006C415A" w:rsidP="0006191A">
      <w:pPr>
        <w:tabs>
          <w:tab w:val="left" w:pos="4667"/>
        </w:tabs>
        <w:spacing w:line="360" w:lineRule="auto"/>
        <w:ind w:left="567" w:right="567"/>
        <w:jc w:val="both"/>
        <w:rPr>
          <w:rFonts w:ascii="Palatino Linotype" w:hAnsi="Palatino Linotype" w:cs="Tahoma"/>
          <w:bCs/>
        </w:rPr>
      </w:pPr>
    </w:p>
    <w:p w14:paraId="4FB83A25" w14:textId="77777777" w:rsidR="006C415A" w:rsidRPr="000973F2" w:rsidRDefault="006C415A" w:rsidP="0006191A">
      <w:pPr>
        <w:tabs>
          <w:tab w:val="left" w:pos="4667"/>
        </w:tabs>
        <w:spacing w:line="360" w:lineRule="auto"/>
        <w:ind w:left="567" w:right="567"/>
        <w:jc w:val="both"/>
        <w:rPr>
          <w:rFonts w:ascii="Palatino Linotype" w:hAnsi="Palatino Linotype" w:cs="Tahoma"/>
          <w:bCs/>
        </w:rPr>
      </w:pPr>
      <w:r w:rsidRPr="000973F2">
        <w:rPr>
          <w:rFonts w:ascii="Palatino Linotype" w:hAnsi="Palatino Linotype" w:cs="Tahoma"/>
          <w:b/>
          <w:bCs/>
        </w:rPr>
        <w:t>“MODALIDAD DE ENTREGA</w:t>
      </w:r>
    </w:p>
    <w:p w14:paraId="699B6E70" w14:textId="77777777" w:rsidR="006C415A" w:rsidRDefault="006C415A" w:rsidP="0006191A">
      <w:pPr>
        <w:spacing w:line="360" w:lineRule="auto"/>
        <w:ind w:left="567" w:right="567"/>
        <w:jc w:val="both"/>
        <w:rPr>
          <w:rFonts w:ascii="Palatino Linotype" w:hAnsi="Palatino Linotype" w:cs="Arial"/>
          <w:bCs/>
        </w:rPr>
      </w:pPr>
      <w:r w:rsidRPr="000973F2">
        <w:rPr>
          <w:rFonts w:ascii="Palatino Linotype" w:hAnsi="Palatino Linotype" w:cs="Arial"/>
          <w:bCs/>
        </w:rPr>
        <w:t>A través del SAIMEX”</w:t>
      </w:r>
    </w:p>
    <w:p w14:paraId="2DC6C2C1" w14:textId="77777777" w:rsidR="004174F1" w:rsidRDefault="004174F1" w:rsidP="0006191A">
      <w:pPr>
        <w:spacing w:line="360" w:lineRule="auto"/>
        <w:ind w:left="567" w:right="567"/>
        <w:jc w:val="both"/>
        <w:rPr>
          <w:rFonts w:ascii="Palatino Linotype" w:hAnsi="Palatino Linotype" w:cs="Arial"/>
          <w:bCs/>
        </w:rPr>
      </w:pPr>
    </w:p>
    <w:p w14:paraId="36A31437" w14:textId="59E44BE0" w:rsidR="004174F1" w:rsidRPr="000973F2" w:rsidRDefault="004174F1" w:rsidP="0006191A">
      <w:pPr>
        <w:tabs>
          <w:tab w:val="left" w:pos="4667"/>
        </w:tabs>
        <w:spacing w:line="360" w:lineRule="auto"/>
        <w:ind w:left="567" w:right="567"/>
        <w:jc w:val="both"/>
        <w:rPr>
          <w:rFonts w:ascii="Palatino Linotype" w:hAnsi="Palatino Linotype" w:cs="Tahoma"/>
          <w:b/>
          <w:bCs/>
        </w:rPr>
      </w:pPr>
      <w:r w:rsidRPr="000973F2">
        <w:rPr>
          <w:rFonts w:ascii="Palatino Linotype" w:hAnsi="Palatino Linotype" w:cs="Tahoma"/>
          <w:b/>
          <w:bCs/>
        </w:rPr>
        <w:t xml:space="preserve">Solicitud de Información con número de folio </w:t>
      </w:r>
      <w:r w:rsidRPr="000973F2">
        <w:rPr>
          <w:rStyle w:val="Hipervnculo"/>
          <w:rFonts w:ascii="Palatino Linotype" w:hAnsi="Palatino Linotype" w:cs="Tahoma"/>
          <w:b/>
          <w:bCs/>
          <w:color w:val="auto"/>
          <w:u w:val="none"/>
        </w:rPr>
        <w:t>0</w:t>
      </w:r>
      <w:r>
        <w:rPr>
          <w:rStyle w:val="Hipervnculo"/>
          <w:rFonts w:ascii="Palatino Linotype" w:hAnsi="Palatino Linotype" w:cs="Tahoma"/>
          <w:b/>
          <w:bCs/>
          <w:color w:val="auto"/>
          <w:u w:val="none"/>
        </w:rPr>
        <w:t>1405</w:t>
      </w:r>
      <w:r w:rsidRPr="000973F2">
        <w:rPr>
          <w:rStyle w:val="Hipervnculo"/>
          <w:rFonts w:ascii="Palatino Linotype" w:hAnsi="Palatino Linotype" w:cs="Tahoma"/>
          <w:b/>
          <w:bCs/>
          <w:color w:val="auto"/>
          <w:u w:val="none"/>
        </w:rPr>
        <w:t>/UPVT/IP/2018</w:t>
      </w:r>
      <w:r w:rsidRPr="000973F2">
        <w:rPr>
          <w:rFonts w:ascii="Palatino Linotype" w:hAnsi="Palatino Linotype" w:cs="Tahoma"/>
          <w:b/>
          <w:bCs/>
        </w:rPr>
        <w:t>:</w:t>
      </w:r>
    </w:p>
    <w:p w14:paraId="4BE5EF43" w14:textId="77777777" w:rsidR="004174F1" w:rsidRPr="000973F2" w:rsidRDefault="004174F1" w:rsidP="0006191A">
      <w:pPr>
        <w:tabs>
          <w:tab w:val="left" w:pos="4667"/>
        </w:tabs>
        <w:spacing w:line="360" w:lineRule="auto"/>
        <w:ind w:left="567" w:right="567"/>
        <w:jc w:val="both"/>
        <w:rPr>
          <w:rFonts w:ascii="Palatino Linotype" w:hAnsi="Palatino Linotype" w:cs="Tahoma"/>
          <w:b/>
          <w:bCs/>
        </w:rPr>
      </w:pPr>
      <w:r w:rsidRPr="000973F2">
        <w:rPr>
          <w:rFonts w:ascii="Palatino Linotype" w:hAnsi="Palatino Linotype" w:cs="Tahoma"/>
          <w:b/>
          <w:bCs/>
        </w:rPr>
        <w:t>“DESCRIPCIÓN CLARA Y PRECISA DE LA INFORMACIÓN SOLICITADA</w:t>
      </w:r>
    </w:p>
    <w:p w14:paraId="4F18B48E" w14:textId="723A66B0" w:rsidR="004174F1" w:rsidRPr="000973F2" w:rsidRDefault="004174F1" w:rsidP="0006191A">
      <w:pPr>
        <w:tabs>
          <w:tab w:val="left" w:pos="4667"/>
        </w:tabs>
        <w:spacing w:line="360" w:lineRule="auto"/>
        <w:ind w:left="567" w:right="567"/>
        <w:jc w:val="both"/>
        <w:rPr>
          <w:rFonts w:ascii="Palatino Linotype" w:hAnsi="Palatino Linotype" w:cs="Tahoma"/>
          <w:bCs/>
        </w:rPr>
      </w:pPr>
      <w:r w:rsidRPr="004174F1">
        <w:rPr>
          <w:rFonts w:ascii="Palatino Linotype" w:hAnsi="Palatino Linotype" w:cs="Tahoma"/>
          <w:bCs/>
        </w:rPr>
        <w:t>Kilometraje de vehículos oficiales y listado de los mismos, junto a sus oficios de asignación de los mismos a servidor(es) público(s) que en 2015</w:t>
      </w:r>
      <w:r w:rsidRPr="000973F2">
        <w:rPr>
          <w:rFonts w:ascii="Palatino Linotype" w:hAnsi="Palatino Linotype" w:cs="Tahoma"/>
          <w:bCs/>
        </w:rPr>
        <w:t>”</w:t>
      </w:r>
    </w:p>
    <w:p w14:paraId="01D395EA" w14:textId="77777777" w:rsidR="004174F1" w:rsidRPr="000973F2" w:rsidRDefault="004174F1" w:rsidP="0006191A">
      <w:pPr>
        <w:tabs>
          <w:tab w:val="left" w:pos="4667"/>
        </w:tabs>
        <w:spacing w:line="360" w:lineRule="auto"/>
        <w:ind w:left="567" w:right="567"/>
        <w:jc w:val="both"/>
        <w:rPr>
          <w:rFonts w:ascii="Palatino Linotype" w:hAnsi="Palatino Linotype" w:cs="Tahoma"/>
          <w:bCs/>
        </w:rPr>
      </w:pPr>
    </w:p>
    <w:p w14:paraId="2D2ADBD2" w14:textId="77777777" w:rsidR="004174F1" w:rsidRPr="000973F2" w:rsidRDefault="004174F1" w:rsidP="0006191A">
      <w:pPr>
        <w:tabs>
          <w:tab w:val="left" w:pos="4667"/>
        </w:tabs>
        <w:spacing w:line="360" w:lineRule="auto"/>
        <w:ind w:left="567" w:right="567"/>
        <w:jc w:val="both"/>
        <w:rPr>
          <w:rFonts w:ascii="Palatino Linotype" w:hAnsi="Palatino Linotype" w:cs="Tahoma"/>
          <w:bCs/>
        </w:rPr>
      </w:pPr>
      <w:r w:rsidRPr="000973F2">
        <w:rPr>
          <w:rFonts w:ascii="Palatino Linotype" w:hAnsi="Palatino Linotype" w:cs="Tahoma"/>
          <w:b/>
          <w:bCs/>
        </w:rPr>
        <w:t>“MODALIDAD DE ENTREGA</w:t>
      </w:r>
    </w:p>
    <w:p w14:paraId="603FC867" w14:textId="77777777" w:rsidR="004174F1" w:rsidRDefault="004174F1" w:rsidP="0006191A">
      <w:pPr>
        <w:spacing w:line="360" w:lineRule="auto"/>
        <w:ind w:left="567" w:right="567"/>
        <w:jc w:val="both"/>
        <w:rPr>
          <w:rFonts w:ascii="Palatino Linotype" w:hAnsi="Palatino Linotype" w:cs="Arial"/>
          <w:bCs/>
        </w:rPr>
      </w:pPr>
      <w:r w:rsidRPr="000973F2">
        <w:rPr>
          <w:rFonts w:ascii="Palatino Linotype" w:hAnsi="Palatino Linotype" w:cs="Arial"/>
          <w:bCs/>
        </w:rPr>
        <w:t>A través del SAIMEX”</w:t>
      </w:r>
    </w:p>
    <w:p w14:paraId="3D2A1F95" w14:textId="77777777" w:rsidR="004174F1" w:rsidRDefault="004174F1" w:rsidP="0006191A">
      <w:pPr>
        <w:spacing w:line="360" w:lineRule="auto"/>
        <w:ind w:left="567" w:right="567"/>
        <w:jc w:val="both"/>
        <w:rPr>
          <w:rFonts w:ascii="Palatino Linotype" w:hAnsi="Palatino Linotype" w:cs="Tahoma"/>
          <w:bCs/>
        </w:rPr>
      </w:pPr>
    </w:p>
    <w:p w14:paraId="0A7EA52A" w14:textId="7443A835" w:rsidR="004174F1" w:rsidRPr="000973F2" w:rsidRDefault="004174F1" w:rsidP="0006191A">
      <w:pPr>
        <w:tabs>
          <w:tab w:val="left" w:pos="4667"/>
        </w:tabs>
        <w:spacing w:line="360" w:lineRule="auto"/>
        <w:ind w:left="567" w:right="567"/>
        <w:jc w:val="both"/>
        <w:rPr>
          <w:rFonts w:ascii="Palatino Linotype" w:hAnsi="Palatino Linotype" w:cs="Tahoma"/>
          <w:b/>
          <w:bCs/>
        </w:rPr>
      </w:pPr>
      <w:r w:rsidRPr="000973F2">
        <w:rPr>
          <w:rFonts w:ascii="Palatino Linotype" w:hAnsi="Palatino Linotype" w:cs="Tahoma"/>
          <w:b/>
          <w:bCs/>
        </w:rPr>
        <w:t xml:space="preserve">Solicitud de Información con número de folio </w:t>
      </w:r>
      <w:r w:rsidRPr="000973F2">
        <w:rPr>
          <w:rStyle w:val="Hipervnculo"/>
          <w:rFonts w:ascii="Palatino Linotype" w:hAnsi="Palatino Linotype" w:cs="Tahoma"/>
          <w:b/>
          <w:bCs/>
          <w:color w:val="auto"/>
          <w:u w:val="none"/>
        </w:rPr>
        <w:t>0</w:t>
      </w:r>
      <w:r>
        <w:rPr>
          <w:rStyle w:val="Hipervnculo"/>
          <w:rFonts w:ascii="Palatino Linotype" w:hAnsi="Palatino Linotype" w:cs="Tahoma"/>
          <w:b/>
          <w:bCs/>
          <w:color w:val="auto"/>
          <w:u w:val="none"/>
        </w:rPr>
        <w:t>1406</w:t>
      </w:r>
      <w:r w:rsidRPr="000973F2">
        <w:rPr>
          <w:rStyle w:val="Hipervnculo"/>
          <w:rFonts w:ascii="Palatino Linotype" w:hAnsi="Palatino Linotype" w:cs="Tahoma"/>
          <w:b/>
          <w:bCs/>
          <w:color w:val="auto"/>
          <w:u w:val="none"/>
        </w:rPr>
        <w:t>/UPVT/IP/2018</w:t>
      </w:r>
      <w:r w:rsidRPr="000973F2">
        <w:rPr>
          <w:rFonts w:ascii="Palatino Linotype" w:hAnsi="Palatino Linotype" w:cs="Tahoma"/>
          <w:b/>
          <w:bCs/>
        </w:rPr>
        <w:t>:</w:t>
      </w:r>
    </w:p>
    <w:p w14:paraId="1DDDF01F" w14:textId="77777777" w:rsidR="004174F1" w:rsidRPr="000973F2" w:rsidRDefault="004174F1" w:rsidP="0006191A">
      <w:pPr>
        <w:tabs>
          <w:tab w:val="left" w:pos="4667"/>
        </w:tabs>
        <w:spacing w:line="360" w:lineRule="auto"/>
        <w:ind w:left="567" w:right="567"/>
        <w:jc w:val="both"/>
        <w:rPr>
          <w:rFonts w:ascii="Palatino Linotype" w:hAnsi="Palatino Linotype" w:cs="Tahoma"/>
          <w:b/>
          <w:bCs/>
        </w:rPr>
      </w:pPr>
      <w:r w:rsidRPr="000973F2">
        <w:rPr>
          <w:rFonts w:ascii="Palatino Linotype" w:hAnsi="Palatino Linotype" w:cs="Tahoma"/>
          <w:b/>
          <w:bCs/>
        </w:rPr>
        <w:t>“DESCRIPCIÓN CLARA Y PRECISA DE LA INFORMACIÓN SOLICITADA</w:t>
      </w:r>
    </w:p>
    <w:p w14:paraId="6651A3B6" w14:textId="42E0AA21" w:rsidR="004174F1" w:rsidRPr="000973F2" w:rsidRDefault="004174F1" w:rsidP="0006191A">
      <w:pPr>
        <w:tabs>
          <w:tab w:val="left" w:pos="4667"/>
        </w:tabs>
        <w:spacing w:line="360" w:lineRule="auto"/>
        <w:ind w:left="567" w:right="567"/>
        <w:jc w:val="both"/>
        <w:rPr>
          <w:rFonts w:ascii="Palatino Linotype" w:hAnsi="Palatino Linotype" w:cs="Tahoma"/>
          <w:bCs/>
        </w:rPr>
      </w:pPr>
      <w:r w:rsidRPr="004174F1">
        <w:rPr>
          <w:rFonts w:ascii="Palatino Linotype" w:hAnsi="Palatino Linotype" w:cs="Tahoma"/>
          <w:bCs/>
        </w:rPr>
        <w:t>Kilometraje de vehículos oficiales y listado de los mismos, junto a sus oficios de asignación de los mismos a servidor(es) público(s) que en 2016</w:t>
      </w:r>
      <w:r w:rsidRPr="000973F2">
        <w:rPr>
          <w:rFonts w:ascii="Palatino Linotype" w:hAnsi="Palatino Linotype" w:cs="Tahoma"/>
          <w:bCs/>
        </w:rPr>
        <w:t>”</w:t>
      </w:r>
    </w:p>
    <w:p w14:paraId="65025DC6" w14:textId="77777777" w:rsidR="004174F1" w:rsidRPr="000973F2" w:rsidRDefault="004174F1" w:rsidP="0006191A">
      <w:pPr>
        <w:tabs>
          <w:tab w:val="left" w:pos="4667"/>
        </w:tabs>
        <w:spacing w:line="360" w:lineRule="auto"/>
        <w:ind w:left="567" w:right="567"/>
        <w:jc w:val="both"/>
        <w:rPr>
          <w:rFonts w:ascii="Palatino Linotype" w:hAnsi="Palatino Linotype" w:cs="Tahoma"/>
          <w:bCs/>
        </w:rPr>
      </w:pPr>
    </w:p>
    <w:p w14:paraId="26D45AE9" w14:textId="77777777" w:rsidR="004174F1" w:rsidRPr="000973F2" w:rsidRDefault="004174F1" w:rsidP="0006191A">
      <w:pPr>
        <w:tabs>
          <w:tab w:val="left" w:pos="4667"/>
        </w:tabs>
        <w:spacing w:line="360" w:lineRule="auto"/>
        <w:ind w:left="567" w:right="567"/>
        <w:jc w:val="both"/>
        <w:rPr>
          <w:rFonts w:ascii="Palatino Linotype" w:hAnsi="Palatino Linotype" w:cs="Tahoma"/>
          <w:bCs/>
        </w:rPr>
      </w:pPr>
      <w:r w:rsidRPr="000973F2">
        <w:rPr>
          <w:rFonts w:ascii="Palatino Linotype" w:hAnsi="Palatino Linotype" w:cs="Tahoma"/>
          <w:b/>
          <w:bCs/>
        </w:rPr>
        <w:t>“MODALIDAD DE ENTREGA</w:t>
      </w:r>
    </w:p>
    <w:p w14:paraId="3BB0584A" w14:textId="77777777" w:rsidR="004174F1" w:rsidRDefault="004174F1" w:rsidP="0006191A">
      <w:pPr>
        <w:spacing w:line="360" w:lineRule="auto"/>
        <w:ind w:left="567" w:right="567"/>
        <w:jc w:val="both"/>
        <w:rPr>
          <w:rFonts w:ascii="Palatino Linotype" w:hAnsi="Palatino Linotype" w:cs="Arial"/>
          <w:bCs/>
        </w:rPr>
      </w:pPr>
      <w:r w:rsidRPr="000973F2">
        <w:rPr>
          <w:rFonts w:ascii="Palatino Linotype" w:hAnsi="Palatino Linotype" w:cs="Arial"/>
          <w:bCs/>
        </w:rPr>
        <w:t>A través del SAIMEX”</w:t>
      </w:r>
    </w:p>
    <w:p w14:paraId="09F80258" w14:textId="77777777" w:rsidR="004174F1" w:rsidRDefault="004174F1" w:rsidP="0006191A">
      <w:pPr>
        <w:spacing w:line="360" w:lineRule="auto"/>
        <w:ind w:left="567" w:right="567"/>
        <w:jc w:val="both"/>
        <w:rPr>
          <w:rFonts w:ascii="Palatino Linotype" w:hAnsi="Palatino Linotype" w:cs="Tahoma"/>
          <w:bCs/>
        </w:rPr>
      </w:pPr>
    </w:p>
    <w:p w14:paraId="34866E4C" w14:textId="227E65A1" w:rsidR="004174F1" w:rsidRPr="000973F2" w:rsidRDefault="004174F1" w:rsidP="0006191A">
      <w:pPr>
        <w:tabs>
          <w:tab w:val="left" w:pos="4667"/>
        </w:tabs>
        <w:spacing w:line="360" w:lineRule="auto"/>
        <w:ind w:left="567" w:right="567"/>
        <w:jc w:val="both"/>
        <w:rPr>
          <w:rFonts w:ascii="Palatino Linotype" w:hAnsi="Palatino Linotype" w:cs="Tahoma"/>
          <w:b/>
          <w:bCs/>
        </w:rPr>
      </w:pPr>
      <w:r w:rsidRPr="000973F2">
        <w:rPr>
          <w:rFonts w:ascii="Palatino Linotype" w:hAnsi="Palatino Linotype" w:cs="Tahoma"/>
          <w:b/>
          <w:bCs/>
        </w:rPr>
        <w:t xml:space="preserve">Solicitud de Información con número de folio </w:t>
      </w:r>
      <w:r w:rsidRPr="000973F2">
        <w:rPr>
          <w:rStyle w:val="Hipervnculo"/>
          <w:rFonts w:ascii="Palatino Linotype" w:hAnsi="Palatino Linotype" w:cs="Tahoma"/>
          <w:b/>
          <w:bCs/>
          <w:color w:val="auto"/>
          <w:u w:val="none"/>
        </w:rPr>
        <w:t>0</w:t>
      </w:r>
      <w:r>
        <w:rPr>
          <w:rStyle w:val="Hipervnculo"/>
          <w:rFonts w:ascii="Palatino Linotype" w:hAnsi="Palatino Linotype" w:cs="Tahoma"/>
          <w:b/>
          <w:bCs/>
          <w:color w:val="auto"/>
          <w:u w:val="none"/>
        </w:rPr>
        <w:t>1407</w:t>
      </w:r>
      <w:r w:rsidRPr="000973F2">
        <w:rPr>
          <w:rStyle w:val="Hipervnculo"/>
          <w:rFonts w:ascii="Palatino Linotype" w:hAnsi="Palatino Linotype" w:cs="Tahoma"/>
          <w:b/>
          <w:bCs/>
          <w:color w:val="auto"/>
          <w:u w:val="none"/>
        </w:rPr>
        <w:t>/UPVT/IP/2018</w:t>
      </w:r>
      <w:r w:rsidRPr="000973F2">
        <w:rPr>
          <w:rFonts w:ascii="Palatino Linotype" w:hAnsi="Palatino Linotype" w:cs="Tahoma"/>
          <w:b/>
          <w:bCs/>
        </w:rPr>
        <w:t>:</w:t>
      </w:r>
    </w:p>
    <w:p w14:paraId="1963A3F9" w14:textId="77777777" w:rsidR="004174F1" w:rsidRPr="000973F2" w:rsidRDefault="004174F1" w:rsidP="0006191A">
      <w:pPr>
        <w:tabs>
          <w:tab w:val="left" w:pos="4667"/>
        </w:tabs>
        <w:spacing w:line="360" w:lineRule="auto"/>
        <w:ind w:left="567" w:right="567"/>
        <w:jc w:val="both"/>
        <w:rPr>
          <w:rFonts w:ascii="Palatino Linotype" w:hAnsi="Palatino Linotype" w:cs="Tahoma"/>
          <w:b/>
          <w:bCs/>
        </w:rPr>
      </w:pPr>
      <w:r w:rsidRPr="000973F2">
        <w:rPr>
          <w:rFonts w:ascii="Palatino Linotype" w:hAnsi="Palatino Linotype" w:cs="Tahoma"/>
          <w:b/>
          <w:bCs/>
        </w:rPr>
        <w:t>“DESCRIPCIÓN CLARA Y PRECISA DE LA INFORMACIÓN SOLICITADA</w:t>
      </w:r>
    </w:p>
    <w:p w14:paraId="1E96364A" w14:textId="5C79979D" w:rsidR="004174F1" w:rsidRPr="000973F2" w:rsidRDefault="004174F1" w:rsidP="0006191A">
      <w:pPr>
        <w:tabs>
          <w:tab w:val="left" w:pos="4667"/>
        </w:tabs>
        <w:spacing w:line="360" w:lineRule="auto"/>
        <w:ind w:left="567" w:right="567"/>
        <w:jc w:val="both"/>
        <w:rPr>
          <w:rFonts w:ascii="Palatino Linotype" w:hAnsi="Palatino Linotype" w:cs="Tahoma"/>
          <w:bCs/>
        </w:rPr>
      </w:pPr>
      <w:r w:rsidRPr="004174F1">
        <w:rPr>
          <w:rFonts w:ascii="Palatino Linotype" w:hAnsi="Palatino Linotype" w:cs="Tahoma"/>
          <w:bCs/>
        </w:rPr>
        <w:t>Kilometraje de vehículos oficiales y listado de los mismos, junto a sus oficios de asignación de los mismos a servidor(es) público(s) que en 2017</w:t>
      </w:r>
      <w:r w:rsidRPr="000973F2">
        <w:rPr>
          <w:rFonts w:ascii="Palatino Linotype" w:hAnsi="Palatino Linotype" w:cs="Tahoma"/>
          <w:bCs/>
        </w:rPr>
        <w:t>”</w:t>
      </w:r>
    </w:p>
    <w:p w14:paraId="03AD7C85" w14:textId="77777777" w:rsidR="004174F1" w:rsidRDefault="004174F1" w:rsidP="0006191A">
      <w:pPr>
        <w:tabs>
          <w:tab w:val="left" w:pos="4667"/>
        </w:tabs>
        <w:spacing w:line="360" w:lineRule="auto"/>
        <w:ind w:left="567" w:right="567"/>
        <w:jc w:val="both"/>
        <w:rPr>
          <w:rFonts w:ascii="Palatino Linotype" w:hAnsi="Palatino Linotype" w:cs="Tahoma"/>
          <w:bCs/>
        </w:rPr>
      </w:pPr>
    </w:p>
    <w:p w14:paraId="6D4C626C" w14:textId="77777777" w:rsidR="00377A05" w:rsidRPr="000973F2" w:rsidRDefault="00377A05" w:rsidP="0006191A">
      <w:pPr>
        <w:tabs>
          <w:tab w:val="left" w:pos="4667"/>
        </w:tabs>
        <w:spacing w:line="360" w:lineRule="auto"/>
        <w:ind w:left="567" w:right="567"/>
        <w:jc w:val="both"/>
        <w:rPr>
          <w:rFonts w:ascii="Palatino Linotype" w:hAnsi="Palatino Linotype" w:cs="Tahoma"/>
          <w:bCs/>
        </w:rPr>
      </w:pPr>
    </w:p>
    <w:p w14:paraId="318EA04E" w14:textId="77777777" w:rsidR="004174F1" w:rsidRPr="000973F2" w:rsidRDefault="004174F1" w:rsidP="0006191A">
      <w:pPr>
        <w:tabs>
          <w:tab w:val="left" w:pos="4667"/>
        </w:tabs>
        <w:spacing w:line="360" w:lineRule="auto"/>
        <w:ind w:left="567" w:right="567"/>
        <w:jc w:val="both"/>
        <w:rPr>
          <w:rFonts w:ascii="Palatino Linotype" w:hAnsi="Palatino Linotype" w:cs="Tahoma"/>
          <w:bCs/>
        </w:rPr>
      </w:pPr>
      <w:r w:rsidRPr="000973F2">
        <w:rPr>
          <w:rFonts w:ascii="Palatino Linotype" w:hAnsi="Palatino Linotype" w:cs="Tahoma"/>
          <w:b/>
          <w:bCs/>
        </w:rPr>
        <w:lastRenderedPageBreak/>
        <w:t>“MODALIDAD DE ENTREGA</w:t>
      </w:r>
    </w:p>
    <w:p w14:paraId="47A8ADB2" w14:textId="77777777" w:rsidR="004174F1" w:rsidRDefault="004174F1" w:rsidP="0006191A">
      <w:pPr>
        <w:spacing w:line="360" w:lineRule="auto"/>
        <w:ind w:left="567" w:right="567"/>
        <w:jc w:val="both"/>
        <w:rPr>
          <w:rFonts w:ascii="Palatino Linotype" w:hAnsi="Palatino Linotype" w:cs="Arial"/>
          <w:bCs/>
        </w:rPr>
      </w:pPr>
      <w:r w:rsidRPr="000973F2">
        <w:rPr>
          <w:rFonts w:ascii="Palatino Linotype" w:hAnsi="Palatino Linotype" w:cs="Arial"/>
          <w:bCs/>
        </w:rPr>
        <w:t>A través del SAIMEX”</w:t>
      </w:r>
    </w:p>
    <w:p w14:paraId="7737D8D6" w14:textId="77777777" w:rsidR="004174F1" w:rsidRDefault="004174F1" w:rsidP="0006191A">
      <w:pPr>
        <w:spacing w:line="360" w:lineRule="auto"/>
        <w:ind w:left="567" w:right="567"/>
        <w:jc w:val="both"/>
        <w:rPr>
          <w:rFonts w:ascii="Palatino Linotype" w:hAnsi="Palatino Linotype" w:cs="Tahoma"/>
          <w:bCs/>
        </w:rPr>
      </w:pPr>
    </w:p>
    <w:p w14:paraId="3665D411" w14:textId="3164D5E0" w:rsidR="004174F1" w:rsidRPr="000973F2" w:rsidRDefault="004174F1" w:rsidP="0006191A">
      <w:pPr>
        <w:tabs>
          <w:tab w:val="left" w:pos="4667"/>
        </w:tabs>
        <w:spacing w:line="360" w:lineRule="auto"/>
        <w:ind w:left="567" w:right="567"/>
        <w:jc w:val="both"/>
        <w:rPr>
          <w:rFonts w:ascii="Palatino Linotype" w:hAnsi="Palatino Linotype" w:cs="Tahoma"/>
          <w:b/>
          <w:bCs/>
        </w:rPr>
      </w:pPr>
      <w:r w:rsidRPr="000973F2">
        <w:rPr>
          <w:rFonts w:ascii="Palatino Linotype" w:hAnsi="Palatino Linotype" w:cs="Tahoma"/>
          <w:b/>
          <w:bCs/>
        </w:rPr>
        <w:t xml:space="preserve">Solicitud de Información con número de folio </w:t>
      </w:r>
      <w:r w:rsidRPr="000973F2">
        <w:rPr>
          <w:rStyle w:val="Hipervnculo"/>
          <w:rFonts w:ascii="Palatino Linotype" w:hAnsi="Palatino Linotype" w:cs="Tahoma"/>
          <w:b/>
          <w:bCs/>
          <w:color w:val="auto"/>
          <w:u w:val="none"/>
        </w:rPr>
        <w:t>0</w:t>
      </w:r>
      <w:r>
        <w:rPr>
          <w:rStyle w:val="Hipervnculo"/>
          <w:rFonts w:ascii="Palatino Linotype" w:hAnsi="Palatino Linotype" w:cs="Tahoma"/>
          <w:b/>
          <w:bCs/>
          <w:color w:val="auto"/>
          <w:u w:val="none"/>
        </w:rPr>
        <w:t>1408</w:t>
      </w:r>
      <w:r w:rsidRPr="000973F2">
        <w:rPr>
          <w:rStyle w:val="Hipervnculo"/>
          <w:rFonts w:ascii="Palatino Linotype" w:hAnsi="Palatino Linotype" w:cs="Tahoma"/>
          <w:b/>
          <w:bCs/>
          <w:color w:val="auto"/>
          <w:u w:val="none"/>
        </w:rPr>
        <w:t>/UPVT/IP/2018</w:t>
      </w:r>
      <w:r w:rsidRPr="000973F2">
        <w:rPr>
          <w:rFonts w:ascii="Palatino Linotype" w:hAnsi="Palatino Linotype" w:cs="Tahoma"/>
          <w:b/>
          <w:bCs/>
        </w:rPr>
        <w:t>:</w:t>
      </w:r>
    </w:p>
    <w:p w14:paraId="4926E2C7" w14:textId="77777777" w:rsidR="004174F1" w:rsidRPr="000973F2" w:rsidRDefault="004174F1" w:rsidP="0006191A">
      <w:pPr>
        <w:tabs>
          <w:tab w:val="left" w:pos="4667"/>
        </w:tabs>
        <w:spacing w:line="360" w:lineRule="auto"/>
        <w:ind w:left="567" w:right="567"/>
        <w:jc w:val="both"/>
        <w:rPr>
          <w:rFonts w:ascii="Palatino Linotype" w:hAnsi="Palatino Linotype" w:cs="Tahoma"/>
          <w:b/>
          <w:bCs/>
        </w:rPr>
      </w:pPr>
      <w:r w:rsidRPr="000973F2">
        <w:rPr>
          <w:rFonts w:ascii="Palatino Linotype" w:hAnsi="Palatino Linotype" w:cs="Tahoma"/>
          <w:b/>
          <w:bCs/>
        </w:rPr>
        <w:t>“DESCRIPCIÓN CLARA Y PRECISA DE LA INFORMACIÓN SOLICITADA</w:t>
      </w:r>
    </w:p>
    <w:p w14:paraId="73D6D56A" w14:textId="53AA0C65" w:rsidR="004174F1" w:rsidRPr="000973F2" w:rsidRDefault="004174F1" w:rsidP="0006191A">
      <w:pPr>
        <w:tabs>
          <w:tab w:val="left" w:pos="4667"/>
        </w:tabs>
        <w:spacing w:line="360" w:lineRule="auto"/>
        <w:ind w:left="567" w:right="567"/>
        <w:jc w:val="both"/>
        <w:rPr>
          <w:rFonts w:ascii="Palatino Linotype" w:hAnsi="Palatino Linotype" w:cs="Tahoma"/>
          <w:bCs/>
        </w:rPr>
      </w:pPr>
      <w:r w:rsidRPr="004174F1">
        <w:rPr>
          <w:rFonts w:ascii="Palatino Linotype" w:hAnsi="Palatino Linotype" w:cs="Tahoma"/>
          <w:bCs/>
        </w:rPr>
        <w:t>Kilometraje de vehículos oficiales y listado de los mismos, junto a sus oficios de asignación de los mismos a servidor(es) público(s) que en 2018</w:t>
      </w:r>
      <w:r w:rsidRPr="000973F2">
        <w:rPr>
          <w:rFonts w:ascii="Palatino Linotype" w:hAnsi="Palatino Linotype" w:cs="Tahoma"/>
          <w:bCs/>
        </w:rPr>
        <w:t>”</w:t>
      </w:r>
    </w:p>
    <w:p w14:paraId="13C63DA5" w14:textId="77777777" w:rsidR="004174F1" w:rsidRPr="000973F2" w:rsidRDefault="004174F1" w:rsidP="0006191A">
      <w:pPr>
        <w:tabs>
          <w:tab w:val="left" w:pos="4667"/>
        </w:tabs>
        <w:spacing w:line="360" w:lineRule="auto"/>
        <w:ind w:left="567" w:right="567"/>
        <w:jc w:val="both"/>
        <w:rPr>
          <w:rFonts w:ascii="Palatino Linotype" w:hAnsi="Palatino Linotype" w:cs="Tahoma"/>
          <w:bCs/>
        </w:rPr>
      </w:pPr>
    </w:p>
    <w:p w14:paraId="3737996A" w14:textId="77777777" w:rsidR="004174F1" w:rsidRPr="000973F2" w:rsidRDefault="004174F1" w:rsidP="0006191A">
      <w:pPr>
        <w:tabs>
          <w:tab w:val="left" w:pos="4667"/>
        </w:tabs>
        <w:spacing w:line="360" w:lineRule="auto"/>
        <w:ind w:left="567" w:right="567"/>
        <w:jc w:val="both"/>
        <w:rPr>
          <w:rFonts w:ascii="Palatino Linotype" w:hAnsi="Palatino Linotype" w:cs="Tahoma"/>
          <w:bCs/>
        </w:rPr>
      </w:pPr>
      <w:r w:rsidRPr="000973F2">
        <w:rPr>
          <w:rFonts w:ascii="Palatino Linotype" w:hAnsi="Palatino Linotype" w:cs="Tahoma"/>
          <w:b/>
          <w:bCs/>
        </w:rPr>
        <w:t>“MODALIDAD DE ENTREGA</w:t>
      </w:r>
    </w:p>
    <w:p w14:paraId="6B05535E" w14:textId="77777777" w:rsidR="004174F1" w:rsidRDefault="004174F1" w:rsidP="0006191A">
      <w:pPr>
        <w:spacing w:line="360" w:lineRule="auto"/>
        <w:ind w:left="567" w:right="567"/>
        <w:jc w:val="both"/>
        <w:rPr>
          <w:rFonts w:ascii="Palatino Linotype" w:hAnsi="Palatino Linotype" w:cs="Arial"/>
          <w:bCs/>
        </w:rPr>
      </w:pPr>
      <w:r w:rsidRPr="000973F2">
        <w:rPr>
          <w:rFonts w:ascii="Palatino Linotype" w:hAnsi="Palatino Linotype" w:cs="Arial"/>
          <w:bCs/>
        </w:rPr>
        <w:t>A través del SAIMEX”</w:t>
      </w:r>
    </w:p>
    <w:p w14:paraId="0AE8A618" w14:textId="77777777" w:rsidR="006C415A" w:rsidRPr="000973F2" w:rsidRDefault="006C415A" w:rsidP="0006191A">
      <w:pPr>
        <w:spacing w:line="360" w:lineRule="auto"/>
        <w:jc w:val="both"/>
        <w:rPr>
          <w:rFonts w:ascii="Palatino Linotype" w:hAnsi="Palatino Linotype" w:cs="Tahoma"/>
          <w:bCs/>
          <w:sz w:val="22"/>
          <w:szCs w:val="24"/>
        </w:rPr>
      </w:pPr>
    </w:p>
    <w:p w14:paraId="78B588A4" w14:textId="77777777" w:rsidR="00E46313" w:rsidRPr="000973F2" w:rsidRDefault="006C1B1D" w:rsidP="0006191A">
      <w:pPr>
        <w:pStyle w:val="Prrafodelista"/>
        <w:tabs>
          <w:tab w:val="left" w:pos="567"/>
        </w:tabs>
        <w:spacing w:line="360" w:lineRule="auto"/>
        <w:ind w:left="0"/>
        <w:contextualSpacing w:val="0"/>
        <w:jc w:val="both"/>
        <w:rPr>
          <w:rFonts w:ascii="Palatino Linotype" w:hAnsi="Palatino Linotype" w:cs="Tahoma"/>
          <w:b/>
          <w:szCs w:val="22"/>
        </w:rPr>
      </w:pPr>
      <w:r w:rsidRPr="000973F2">
        <w:rPr>
          <w:rFonts w:ascii="Palatino Linotype" w:hAnsi="Palatino Linotype" w:cs="Tahoma"/>
          <w:b/>
          <w:szCs w:val="22"/>
        </w:rPr>
        <w:t>II</w:t>
      </w:r>
      <w:r w:rsidR="00C55151" w:rsidRPr="000973F2">
        <w:rPr>
          <w:rFonts w:ascii="Palatino Linotype" w:hAnsi="Palatino Linotype" w:cs="Tahoma"/>
          <w:b/>
          <w:szCs w:val="22"/>
        </w:rPr>
        <w:t xml:space="preserve">. </w:t>
      </w:r>
      <w:r w:rsidR="00E46313" w:rsidRPr="000973F2">
        <w:rPr>
          <w:rFonts w:ascii="Palatino Linotype" w:hAnsi="Palatino Linotype" w:cs="Tahoma"/>
          <w:b/>
          <w:szCs w:val="22"/>
        </w:rPr>
        <w:t>Prórroga del Sujeto Obligado.</w:t>
      </w:r>
    </w:p>
    <w:p w14:paraId="6747ED51" w14:textId="77777777" w:rsidR="00E46313" w:rsidRPr="000973F2" w:rsidRDefault="00E46313" w:rsidP="0006191A">
      <w:pPr>
        <w:spacing w:line="360" w:lineRule="auto"/>
        <w:jc w:val="both"/>
        <w:rPr>
          <w:rFonts w:ascii="Palatino Linotype" w:eastAsia="Calibri" w:hAnsi="Palatino Linotype" w:cs="Tahoma"/>
          <w:b/>
          <w:bCs/>
          <w:sz w:val="22"/>
          <w:szCs w:val="22"/>
          <w:lang w:eastAsia="en-US"/>
        </w:rPr>
      </w:pPr>
    </w:p>
    <w:p w14:paraId="4D683270" w14:textId="4BB6D4B9" w:rsidR="00E46313" w:rsidRPr="000973F2" w:rsidRDefault="00E46313" w:rsidP="0006191A">
      <w:pPr>
        <w:spacing w:line="360" w:lineRule="auto"/>
        <w:jc w:val="both"/>
        <w:rPr>
          <w:rFonts w:ascii="Palatino Linotype" w:eastAsia="Calibri" w:hAnsi="Palatino Linotype" w:cs="Tahoma"/>
          <w:bCs/>
          <w:sz w:val="22"/>
          <w:szCs w:val="22"/>
          <w:lang w:eastAsia="en-US"/>
        </w:rPr>
      </w:pPr>
      <w:r w:rsidRPr="000973F2">
        <w:rPr>
          <w:rFonts w:ascii="Palatino Linotype" w:eastAsia="Calibri" w:hAnsi="Palatino Linotype" w:cs="Tahoma"/>
          <w:bCs/>
          <w:sz w:val="22"/>
          <w:szCs w:val="22"/>
          <w:lang w:eastAsia="en-US"/>
        </w:rPr>
        <w:t xml:space="preserve">Con fecha </w:t>
      </w:r>
      <w:r w:rsidR="004174F1">
        <w:rPr>
          <w:rFonts w:ascii="Palatino Linotype" w:eastAsia="Calibri" w:hAnsi="Palatino Linotype" w:cs="Tahoma"/>
          <w:bCs/>
          <w:sz w:val="22"/>
          <w:szCs w:val="22"/>
          <w:lang w:eastAsia="en-US"/>
        </w:rPr>
        <w:t>trece de noviembre</w:t>
      </w:r>
      <w:r w:rsidRPr="000973F2">
        <w:rPr>
          <w:rFonts w:ascii="Palatino Linotype" w:eastAsia="Calibri" w:hAnsi="Palatino Linotype" w:cs="Tahoma"/>
          <w:bCs/>
          <w:sz w:val="22"/>
          <w:szCs w:val="22"/>
          <w:lang w:eastAsia="en-US"/>
        </w:rPr>
        <w:t xml:space="preserve"> de dos mil dieciocho, mediante el Sistema de Acceso a la Información Mexiquense (SAIMEX), la</w:t>
      </w:r>
      <w:r w:rsidR="009C7CD0" w:rsidRPr="000973F2">
        <w:rPr>
          <w:rFonts w:ascii="Palatino Linotype" w:eastAsia="Calibri" w:hAnsi="Palatino Linotype" w:cs="Tahoma"/>
          <w:bCs/>
          <w:sz w:val="22"/>
          <w:szCs w:val="22"/>
          <w:lang w:eastAsia="en-US"/>
        </w:rPr>
        <w:t xml:space="preserve"> Responsable de la</w:t>
      </w:r>
      <w:r w:rsidRPr="000973F2">
        <w:rPr>
          <w:rFonts w:ascii="Palatino Linotype" w:eastAsia="Calibri" w:hAnsi="Palatino Linotype" w:cs="Tahoma"/>
          <w:bCs/>
          <w:sz w:val="22"/>
          <w:szCs w:val="22"/>
          <w:lang w:eastAsia="en-US"/>
        </w:rPr>
        <w:t xml:space="preserve"> Unidad de Transparencia de</w:t>
      </w:r>
      <w:r w:rsidR="00B64120">
        <w:rPr>
          <w:rFonts w:ascii="Palatino Linotype" w:eastAsia="Calibri" w:hAnsi="Palatino Linotype" w:cs="Tahoma"/>
          <w:bCs/>
          <w:sz w:val="22"/>
          <w:szCs w:val="22"/>
          <w:lang w:eastAsia="en-US"/>
        </w:rPr>
        <w:t xml:space="preserve"> </w:t>
      </w:r>
      <w:r w:rsidRPr="000973F2">
        <w:rPr>
          <w:rFonts w:ascii="Palatino Linotype" w:eastAsia="Calibri" w:hAnsi="Palatino Linotype" w:cs="Tahoma"/>
          <w:bCs/>
          <w:sz w:val="22"/>
          <w:szCs w:val="22"/>
          <w:lang w:eastAsia="en-US"/>
        </w:rPr>
        <w:t>l</w:t>
      </w:r>
      <w:r w:rsidR="00B64120">
        <w:rPr>
          <w:rFonts w:ascii="Palatino Linotype" w:eastAsia="Calibri" w:hAnsi="Palatino Linotype" w:cs="Tahoma"/>
          <w:bCs/>
          <w:sz w:val="22"/>
          <w:szCs w:val="22"/>
          <w:lang w:eastAsia="en-US"/>
        </w:rPr>
        <w:t>a</w:t>
      </w:r>
      <w:r w:rsidRPr="000973F2">
        <w:rPr>
          <w:rFonts w:ascii="Palatino Linotype" w:eastAsia="Calibri" w:hAnsi="Palatino Linotype" w:cs="Tahoma"/>
          <w:bCs/>
          <w:sz w:val="22"/>
          <w:szCs w:val="22"/>
          <w:lang w:eastAsia="en-US"/>
        </w:rPr>
        <w:t xml:space="preserve"> </w:t>
      </w:r>
      <w:r w:rsidR="00CF4B69" w:rsidRPr="000973F2">
        <w:rPr>
          <w:rFonts w:ascii="Palatino Linotype" w:eastAsia="Calibri" w:hAnsi="Palatino Linotype" w:cs="Tahoma"/>
          <w:bCs/>
          <w:sz w:val="22"/>
          <w:szCs w:val="22"/>
          <w:lang w:eastAsia="en-US"/>
        </w:rPr>
        <w:t>Universidad Politécnica del Valle de Toluca</w:t>
      </w:r>
      <w:r w:rsidRPr="000973F2">
        <w:rPr>
          <w:rFonts w:ascii="Palatino Linotype" w:eastAsia="Calibri" w:hAnsi="Palatino Linotype" w:cs="Tahoma"/>
          <w:bCs/>
          <w:sz w:val="22"/>
          <w:szCs w:val="22"/>
          <w:lang w:eastAsia="en-US"/>
        </w:rPr>
        <w:t>, notificó a</w:t>
      </w:r>
      <w:r w:rsidR="004174F1">
        <w:rPr>
          <w:rFonts w:ascii="Palatino Linotype" w:eastAsia="Calibri" w:hAnsi="Palatino Linotype" w:cs="Tahoma"/>
          <w:bCs/>
          <w:sz w:val="22"/>
          <w:szCs w:val="22"/>
          <w:lang w:eastAsia="en-US"/>
        </w:rPr>
        <w:t xml:space="preserve"> </w:t>
      </w:r>
      <w:r w:rsidRPr="000973F2">
        <w:rPr>
          <w:rFonts w:ascii="Palatino Linotype" w:eastAsia="Calibri" w:hAnsi="Palatino Linotype" w:cs="Tahoma"/>
          <w:bCs/>
          <w:sz w:val="22"/>
          <w:szCs w:val="22"/>
          <w:lang w:eastAsia="en-US"/>
        </w:rPr>
        <w:t>l</w:t>
      </w:r>
      <w:r w:rsidR="004174F1">
        <w:rPr>
          <w:rFonts w:ascii="Palatino Linotype" w:eastAsia="Calibri" w:hAnsi="Palatino Linotype" w:cs="Tahoma"/>
          <w:bCs/>
          <w:sz w:val="22"/>
          <w:szCs w:val="22"/>
          <w:lang w:eastAsia="en-US"/>
        </w:rPr>
        <w:t>a</w:t>
      </w:r>
      <w:r w:rsidRPr="000973F2">
        <w:rPr>
          <w:rFonts w:ascii="Palatino Linotype" w:eastAsia="Calibri" w:hAnsi="Palatino Linotype" w:cs="Tahoma"/>
          <w:bCs/>
          <w:sz w:val="22"/>
          <w:szCs w:val="22"/>
          <w:lang w:eastAsia="en-US"/>
        </w:rPr>
        <w:t xml:space="preserve"> Particular una prórroga para dar respuesta a las </w:t>
      </w:r>
      <w:r w:rsidR="004174F1">
        <w:rPr>
          <w:rFonts w:ascii="Palatino Linotype" w:eastAsia="Calibri" w:hAnsi="Palatino Linotype" w:cs="Tahoma"/>
          <w:bCs/>
          <w:sz w:val="22"/>
          <w:szCs w:val="22"/>
          <w:lang w:eastAsia="en-US"/>
        </w:rPr>
        <w:t>doce</w:t>
      </w:r>
      <w:r w:rsidRPr="000973F2">
        <w:rPr>
          <w:rFonts w:ascii="Palatino Linotype" w:eastAsia="Calibri" w:hAnsi="Palatino Linotype" w:cs="Tahoma"/>
          <w:bCs/>
          <w:sz w:val="22"/>
          <w:szCs w:val="22"/>
          <w:lang w:eastAsia="en-US"/>
        </w:rPr>
        <w:t xml:space="preserve"> solicitudes de acceso a la información, </w:t>
      </w:r>
      <w:r w:rsidR="009C7CD0" w:rsidRPr="000973F2">
        <w:rPr>
          <w:rFonts w:ascii="Palatino Linotype" w:eastAsia="Calibri" w:hAnsi="Palatino Linotype" w:cs="Tahoma"/>
          <w:bCs/>
          <w:sz w:val="22"/>
          <w:szCs w:val="22"/>
          <w:lang w:eastAsia="en-US"/>
        </w:rPr>
        <w:t xml:space="preserve">en donde precisó que el Comité de Transparencia aprobó la misma, en su </w:t>
      </w:r>
      <w:r w:rsidR="004174F1">
        <w:rPr>
          <w:rFonts w:ascii="Palatino Linotype" w:eastAsia="Calibri" w:hAnsi="Palatino Linotype" w:cs="Tahoma"/>
          <w:bCs/>
          <w:sz w:val="22"/>
          <w:szCs w:val="22"/>
          <w:lang w:eastAsia="en-US"/>
        </w:rPr>
        <w:t>Centésima Décima</w:t>
      </w:r>
      <w:r w:rsidR="009C7CD0" w:rsidRPr="000973F2">
        <w:rPr>
          <w:rFonts w:ascii="Palatino Linotype" w:eastAsia="Calibri" w:hAnsi="Palatino Linotype" w:cs="Tahoma"/>
          <w:bCs/>
          <w:sz w:val="22"/>
          <w:szCs w:val="22"/>
          <w:lang w:eastAsia="en-US"/>
        </w:rPr>
        <w:t xml:space="preserve"> Sesión Extraordinaria; no obstante  de las constancias que obran en los expedientes, se advierte que omitió adjuntar dicho acuerdo.</w:t>
      </w:r>
    </w:p>
    <w:p w14:paraId="3163CFC0" w14:textId="77777777" w:rsidR="006C415A" w:rsidRPr="000973F2" w:rsidRDefault="006C415A" w:rsidP="0006191A">
      <w:pPr>
        <w:pStyle w:val="Prrafodelista"/>
        <w:tabs>
          <w:tab w:val="left" w:pos="567"/>
        </w:tabs>
        <w:spacing w:line="360" w:lineRule="auto"/>
        <w:ind w:left="0"/>
        <w:contextualSpacing w:val="0"/>
        <w:jc w:val="both"/>
        <w:rPr>
          <w:rFonts w:ascii="Palatino Linotype" w:hAnsi="Palatino Linotype" w:cs="Tahoma"/>
          <w:b/>
        </w:rPr>
      </w:pPr>
    </w:p>
    <w:p w14:paraId="5D25C327" w14:textId="77777777" w:rsidR="00AA5A86" w:rsidRPr="000973F2" w:rsidRDefault="00504766" w:rsidP="0006191A">
      <w:pPr>
        <w:pStyle w:val="Prrafodelista"/>
        <w:tabs>
          <w:tab w:val="left" w:pos="567"/>
        </w:tabs>
        <w:spacing w:line="360" w:lineRule="auto"/>
        <w:ind w:left="0"/>
        <w:contextualSpacing w:val="0"/>
        <w:jc w:val="both"/>
        <w:rPr>
          <w:rFonts w:ascii="Palatino Linotype" w:hAnsi="Palatino Linotype" w:cs="Tahoma"/>
          <w:b/>
        </w:rPr>
      </w:pPr>
      <w:r w:rsidRPr="000973F2">
        <w:rPr>
          <w:rFonts w:ascii="Palatino Linotype" w:hAnsi="Palatino Linotype" w:cs="Tahoma"/>
          <w:b/>
        </w:rPr>
        <w:t xml:space="preserve">III. </w:t>
      </w:r>
      <w:r w:rsidR="00AA5A86" w:rsidRPr="000973F2">
        <w:rPr>
          <w:rFonts w:ascii="Palatino Linotype" w:hAnsi="Palatino Linotype" w:cs="Tahoma"/>
          <w:b/>
        </w:rPr>
        <w:t>Respuesta</w:t>
      </w:r>
      <w:r w:rsidR="003D03E9" w:rsidRPr="000973F2">
        <w:rPr>
          <w:rFonts w:ascii="Palatino Linotype" w:hAnsi="Palatino Linotype" w:cs="Tahoma"/>
          <w:b/>
        </w:rPr>
        <w:t>s</w:t>
      </w:r>
      <w:r w:rsidR="00AA5A86" w:rsidRPr="000973F2">
        <w:rPr>
          <w:rFonts w:ascii="Palatino Linotype" w:hAnsi="Palatino Linotype" w:cs="Tahoma"/>
          <w:b/>
        </w:rPr>
        <w:t xml:space="preserve"> del Sujeto Obligado.</w:t>
      </w:r>
    </w:p>
    <w:p w14:paraId="0CBC972C" w14:textId="77777777" w:rsidR="00AA5A86" w:rsidRPr="000973F2" w:rsidRDefault="00AA5A86" w:rsidP="0006191A">
      <w:pPr>
        <w:autoSpaceDE w:val="0"/>
        <w:autoSpaceDN w:val="0"/>
        <w:adjustRightInd w:val="0"/>
        <w:spacing w:line="360" w:lineRule="auto"/>
        <w:jc w:val="both"/>
        <w:rPr>
          <w:rFonts w:ascii="Palatino Linotype" w:hAnsi="Palatino Linotype" w:cs="Tahoma"/>
          <w:sz w:val="22"/>
          <w:szCs w:val="24"/>
        </w:rPr>
      </w:pPr>
    </w:p>
    <w:p w14:paraId="130320D2" w14:textId="303438A4" w:rsidR="004174F1" w:rsidRDefault="003F2B05" w:rsidP="0006191A">
      <w:pPr>
        <w:autoSpaceDE w:val="0"/>
        <w:autoSpaceDN w:val="0"/>
        <w:adjustRightInd w:val="0"/>
        <w:spacing w:line="360" w:lineRule="auto"/>
        <w:jc w:val="both"/>
        <w:rPr>
          <w:rFonts w:ascii="Palatino Linotype" w:hAnsi="Palatino Linotype" w:cs="Tahoma"/>
          <w:sz w:val="22"/>
          <w:szCs w:val="24"/>
        </w:rPr>
      </w:pPr>
      <w:r w:rsidRPr="000973F2">
        <w:rPr>
          <w:rFonts w:ascii="Palatino Linotype" w:hAnsi="Palatino Linotype" w:cs="Tahoma"/>
          <w:sz w:val="22"/>
          <w:szCs w:val="24"/>
        </w:rPr>
        <w:t xml:space="preserve">Con fecha </w:t>
      </w:r>
      <w:r w:rsidR="009C7CD0" w:rsidRPr="000973F2">
        <w:rPr>
          <w:rFonts w:ascii="Palatino Linotype" w:hAnsi="Palatino Linotype" w:cs="Tahoma"/>
          <w:sz w:val="22"/>
          <w:szCs w:val="24"/>
        </w:rPr>
        <w:t xml:space="preserve">veintitrés de </w:t>
      </w:r>
      <w:r w:rsidR="004174F1">
        <w:rPr>
          <w:rFonts w:ascii="Palatino Linotype" w:hAnsi="Palatino Linotype" w:cs="Tahoma"/>
          <w:sz w:val="22"/>
          <w:szCs w:val="24"/>
        </w:rPr>
        <w:t>noviembre</w:t>
      </w:r>
      <w:r w:rsidR="00D67827" w:rsidRPr="000973F2">
        <w:rPr>
          <w:rFonts w:ascii="Palatino Linotype" w:hAnsi="Palatino Linotype" w:cs="Tahoma"/>
          <w:sz w:val="22"/>
          <w:szCs w:val="24"/>
        </w:rPr>
        <w:t xml:space="preserve"> </w:t>
      </w:r>
      <w:r w:rsidRPr="000973F2">
        <w:rPr>
          <w:rFonts w:ascii="Palatino Linotype" w:hAnsi="Palatino Linotype" w:cs="Tahoma"/>
          <w:sz w:val="22"/>
          <w:szCs w:val="24"/>
        </w:rPr>
        <w:t xml:space="preserve">de dos mil dieciocho, </w:t>
      </w:r>
      <w:r w:rsidR="004174F1">
        <w:rPr>
          <w:rFonts w:ascii="Palatino Linotype" w:hAnsi="Palatino Linotype" w:cs="Tahoma"/>
          <w:sz w:val="22"/>
          <w:szCs w:val="24"/>
        </w:rPr>
        <w:t>la Universidad Politécnica del Valle de Toluca</w:t>
      </w:r>
      <w:r w:rsidR="00247FC0" w:rsidRPr="000973F2">
        <w:rPr>
          <w:rFonts w:ascii="Palatino Linotype" w:hAnsi="Palatino Linotype" w:cs="Tahoma"/>
          <w:sz w:val="22"/>
          <w:szCs w:val="24"/>
        </w:rPr>
        <w:t>,</w:t>
      </w:r>
      <w:r w:rsidR="00F821BF" w:rsidRPr="000973F2">
        <w:rPr>
          <w:rFonts w:ascii="Palatino Linotype" w:hAnsi="Palatino Linotype" w:cs="Tahoma"/>
          <w:sz w:val="22"/>
          <w:szCs w:val="24"/>
        </w:rPr>
        <w:t xml:space="preserve"> notificó a</w:t>
      </w:r>
      <w:r w:rsidR="004174F1">
        <w:rPr>
          <w:rFonts w:ascii="Palatino Linotype" w:hAnsi="Palatino Linotype" w:cs="Tahoma"/>
          <w:sz w:val="22"/>
          <w:szCs w:val="24"/>
        </w:rPr>
        <w:t xml:space="preserve"> </w:t>
      </w:r>
      <w:r w:rsidR="00F821BF" w:rsidRPr="000973F2">
        <w:rPr>
          <w:rFonts w:ascii="Palatino Linotype" w:hAnsi="Palatino Linotype" w:cs="Tahoma"/>
          <w:sz w:val="22"/>
          <w:szCs w:val="24"/>
        </w:rPr>
        <w:t>l</w:t>
      </w:r>
      <w:r w:rsidR="004174F1">
        <w:rPr>
          <w:rFonts w:ascii="Palatino Linotype" w:hAnsi="Palatino Linotype" w:cs="Tahoma"/>
          <w:sz w:val="22"/>
          <w:szCs w:val="24"/>
        </w:rPr>
        <w:t>a</w:t>
      </w:r>
      <w:r w:rsidR="00F821BF" w:rsidRPr="000973F2">
        <w:rPr>
          <w:rFonts w:ascii="Palatino Linotype" w:hAnsi="Palatino Linotype" w:cs="Tahoma"/>
          <w:sz w:val="22"/>
          <w:szCs w:val="24"/>
        </w:rPr>
        <w:t xml:space="preserve"> P</w:t>
      </w:r>
      <w:r w:rsidRPr="000973F2">
        <w:rPr>
          <w:rFonts w:ascii="Palatino Linotype" w:hAnsi="Palatino Linotype" w:cs="Tahoma"/>
          <w:sz w:val="22"/>
          <w:szCs w:val="24"/>
        </w:rPr>
        <w:t xml:space="preserve">articular, mediante el Sistema de Acceso a la Información Mexiquense (SAIMEX), </w:t>
      </w:r>
      <w:r w:rsidR="00F90CB7" w:rsidRPr="000973F2">
        <w:rPr>
          <w:rFonts w:ascii="Palatino Linotype" w:hAnsi="Palatino Linotype" w:cs="Tahoma"/>
          <w:sz w:val="22"/>
          <w:szCs w:val="24"/>
        </w:rPr>
        <w:t xml:space="preserve">las respuestas a las </w:t>
      </w:r>
      <w:r w:rsidR="004174F1">
        <w:rPr>
          <w:rFonts w:ascii="Palatino Linotype" w:hAnsi="Palatino Linotype" w:cs="Tahoma"/>
          <w:sz w:val="22"/>
          <w:szCs w:val="24"/>
        </w:rPr>
        <w:t>doce</w:t>
      </w:r>
      <w:r w:rsidR="00F90CB7" w:rsidRPr="000973F2">
        <w:rPr>
          <w:rFonts w:ascii="Palatino Linotype" w:hAnsi="Palatino Linotype" w:cs="Tahoma"/>
          <w:sz w:val="22"/>
          <w:szCs w:val="24"/>
        </w:rPr>
        <w:t xml:space="preserve"> solicitudes de información, a través </w:t>
      </w:r>
      <w:r w:rsidR="004174F1">
        <w:rPr>
          <w:rFonts w:ascii="Palatino Linotype" w:hAnsi="Palatino Linotype" w:cs="Tahoma"/>
          <w:sz w:val="22"/>
          <w:szCs w:val="24"/>
        </w:rPr>
        <w:t xml:space="preserve">del oficio número 205BL16001/3307/2018, de la misma fecha de recepción, suscrito por la Titular de la Unidad de </w:t>
      </w:r>
      <w:r w:rsidR="004174F1">
        <w:rPr>
          <w:rFonts w:ascii="Palatino Linotype" w:hAnsi="Palatino Linotype" w:cs="Tahoma"/>
          <w:sz w:val="22"/>
          <w:szCs w:val="24"/>
        </w:rPr>
        <w:lastRenderedPageBreak/>
        <w:t>Transparencia, mediante el cual le informa que anexa la respuesta del Departamento de Recursos Humanos y Materiales.</w:t>
      </w:r>
    </w:p>
    <w:p w14:paraId="13FDACB2" w14:textId="77777777" w:rsidR="00F90CB7" w:rsidRDefault="00F90CB7" w:rsidP="0006191A">
      <w:pPr>
        <w:spacing w:line="360" w:lineRule="auto"/>
        <w:jc w:val="both"/>
        <w:rPr>
          <w:rFonts w:ascii="Palatino Linotype" w:hAnsi="Palatino Linotype" w:cs="Tahoma"/>
          <w:bCs/>
          <w:sz w:val="22"/>
          <w:szCs w:val="22"/>
        </w:rPr>
      </w:pPr>
    </w:p>
    <w:p w14:paraId="10BDF77A" w14:textId="77777777" w:rsidR="00F0447E" w:rsidRDefault="005D20E6" w:rsidP="0006191A">
      <w:pPr>
        <w:spacing w:line="360" w:lineRule="auto"/>
        <w:jc w:val="both"/>
        <w:rPr>
          <w:rFonts w:ascii="Palatino Linotype" w:hAnsi="Palatino Linotype" w:cs="Tahoma"/>
          <w:bCs/>
          <w:sz w:val="22"/>
          <w:szCs w:val="22"/>
        </w:rPr>
      </w:pPr>
      <w:r>
        <w:rPr>
          <w:rFonts w:ascii="Palatino Linotype" w:hAnsi="Palatino Linotype" w:cs="Tahoma"/>
          <w:bCs/>
          <w:sz w:val="22"/>
          <w:szCs w:val="22"/>
        </w:rPr>
        <w:t xml:space="preserve">El Sujeto Obligado adjuntó la digitalización </w:t>
      </w:r>
      <w:r w:rsidR="00F0447E">
        <w:rPr>
          <w:rFonts w:ascii="Palatino Linotype" w:hAnsi="Palatino Linotype" w:cs="Tahoma"/>
          <w:bCs/>
          <w:sz w:val="22"/>
          <w:szCs w:val="22"/>
        </w:rPr>
        <w:t xml:space="preserve"> de los siguientes documentos:</w:t>
      </w:r>
    </w:p>
    <w:p w14:paraId="3ED40364" w14:textId="77777777" w:rsidR="00F0447E" w:rsidRDefault="00F0447E" w:rsidP="0006191A">
      <w:pPr>
        <w:spacing w:line="360" w:lineRule="auto"/>
        <w:jc w:val="both"/>
        <w:rPr>
          <w:rFonts w:ascii="Palatino Linotype" w:hAnsi="Palatino Linotype" w:cs="Tahoma"/>
          <w:bCs/>
          <w:sz w:val="22"/>
          <w:szCs w:val="22"/>
        </w:rPr>
      </w:pPr>
    </w:p>
    <w:p w14:paraId="5E6DCB2F" w14:textId="1097CD37" w:rsidR="004174F1" w:rsidRDefault="00F0447E" w:rsidP="0006191A">
      <w:pPr>
        <w:spacing w:line="360" w:lineRule="auto"/>
        <w:jc w:val="both"/>
        <w:rPr>
          <w:rFonts w:ascii="Palatino Linotype" w:hAnsi="Palatino Linotype" w:cs="Tahoma"/>
          <w:bCs/>
          <w:sz w:val="22"/>
          <w:szCs w:val="22"/>
        </w:rPr>
      </w:pPr>
      <w:r>
        <w:rPr>
          <w:rFonts w:ascii="Palatino Linotype" w:hAnsi="Palatino Linotype" w:cs="Tahoma"/>
          <w:bCs/>
          <w:sz w:val="22"/>
          <w:szCs w:val="22"/>
        </w:rPr>
        <w:t>i) O</w:t>
      </w:r>
      <w:r w:rsidR="005D20E6">
        <w:rPr>
          <w:rFonts w:ascii="Palatino Linotype" w:hAnsi="Palatino Linotype" w:cs="Tahoma"/>
          <w:bCs/>
          <w:sz w:val="22"/>
          <w:szCs w:val="22"/>
        </w:rPr>
        <w:t>ficio número 205BL14002/1175-BIS1/2018, del veintidós de noviembre de dos mil dieciocho, suscrito por la Jefa de Departamento de Recursos Humanos y Materiales y dirigido a la Jefa del Departamento de Información, Planeación, Programación y Evaluación, ambos del Sujeto Obligado, cuyo contenido es el siguiente:</w:t>
      </w:r>
    </w:p>
    <w:p w14:paraId="3777EB09" w14:textId="77777777" w:rsidR="005D20E6" w:rsidRDefault="005D20E6" w:rsidP="0006191A">
      <w:pPr>
        <w:spacing w:line="360" w:lineRule="auto"/>
        <w:jc w:val="both"/>
        <w:rPr>
          <w:rFonts w:ascii="Palatino Linotype" w:hAnsi="Palatino Linotype" w:cs="Tahoma"/>
          <w:bCs/>
          <w:sz w:val="22"/>
          <w:szCs w:val="22"/>
        </w:rPr>
      </w:pPr>
    </w:p>
    <w:p w14:paraId="73AEC225" w14:textId="0074FC0C" w:rsidR="005D20E6" w:rsidRDefault="005D20E6" w:rsidP="0006191A">
      <w:pPr>
        <w:spacing w:line="360" w:lineRule="auto"/>
        <w:ind w:left="567" w:right="567"/>
        <w:jc w:val="both"/>
        <w:rPr>
          <w:rFonts w:ascii="Palatino Linotype" w:hAnsi="Palatino Linotype" w:cs="Tahoma"/>
          <w:bCs/>
        </w:rPr>
      </w:pPr>
      <w:r w:rsidRPr="005D20E6">
        <w:rPr>
          <w:rFonts w:ascii="Palatino Linotype" w:hAnsi="Palatino Linotype" w:cs="Tahoma"/>
          <w:bCs/>
        </w:rPr>
        <w:t>“…</w:t>
      </w:r>
    </w:p>
    <w:p w14:paraId="7B6A30F9" w14:textId="224B179F" w:rsidR="005D20E6" w:rsidRDefault="005D20E6" w:rsidP="0006191A">
      <w:pPr>
        <w:spacing w:line="360" w:lineRule="auto"/>
        <w:ind w:left="567" w:right="567"/>
        <w:jc w:val="both"/>
        <w:rPr>
          <w:rFonts w:ascii="Palatino Linotype" w:hAnsi="Palatino Linotype" w:cs="Tahoma"/>
          <w:bCs/>
        </w:rPr>
      </w:pPr>
      <w:r w:rsidRPr="005D20E6">
        <w:rPr>
          <w:rFonts w:ascii="Palatino Linotype" w:hAnsi="Palatino Linotype" w:cs="Tahoma"/>
          <w:bCs/>
        </w:rPr>
        <w:t>Conforme al artículo 12 párrafo segundo de la Ley de Transparencia y Acceso a la</w:t>
      </w:r>
      <w:r>
        <w:rPr>
          <w:rFonts w:ascii="Palatino Linotype" w:hAnsi="Palatino Linotype" w:cs="Tahoma"/>
          <w:bCs/>
        </w:rPr>
        <w:t xml:space="preserve"> </w:t>
      </w:r>
      <w:r w:rsidRPr="005D20E6">
        <w:rPr>
          <w:rFonts w:ascii="Palatino Linotype" w:hAnsi="Palatino Linotype" w:cs="Tahoma"/>
          <w:bCs/>
        </w:rPr>
        <w:t>información Pública del Estado de México y Municipios, establece que los sujetos obligados</w:t>
      </w:r>
      <w:r>
        <w:rPr>
          <w:rFonts w:ascii="Palatino Linotype" w:hAnsi="Palatino Linotype" w:cs="Tahoma"/>
          <w:bCs/>
        </w:rPr>
        <w:t xml:space="preserve"> </w:t>
      </w:r>
      <w:r w:rsidRPr="005D20E6">
        <w:rPr>
          <w:rFonts w:ascii="Palatino Linotype" w:hAnsi="Palatino Linotype" w:cs="Tahoma"/>
          <w:bCs/>
        </w:rPr>
        <w:t>sólo proporcionarán la información pública que se les requiera y obre en sus archivos y en el</w:t>
      </w:r>
      <w:r>
        <w:rPr>
          <w:rFonts w:ascii="Palatino Linotype" w:hAnsi="Palatino Linotype" w:cs="Tahoma"/>
          <w:bCs/>
        </w:rPr>
        <w:t xml:space="preserve"> </w:t>
      </w:r>
      <w:r w:rsidRPr="005D20E6">
        <w:rPr>
          <w:rFonts w:ascii="Palatino Linotype" w:hAnsi="Palatino Linotype" w:cs="Tahoma"/>
          <w:bCs/>
        </w:rPr>
        <w:t>estado en que se encuentre. La obligación de proporcionar información no comprende el</w:t>
      </w:r>
      <w:r>
        <w:rPr>
          <w:rFonts w:ascii="Palatino Linotype" w:hAnsi="Palatino Linotype" w:cs="Tahoma"/>
          <w:bCs/>
        </w:rPr>
        <w:t xml:space="preserve"> </w:t>
      </w:r>
      <w:r w:rsidRPr="005D20E6">
        <w:rPr>
          <w:rFonts w:ascii="Palatino Linotype" w:hAnsi="Palatino Linotype" w:cs="Tahoma"/>
          <w:bCs/>
        </w:rPr>
        <w:t>procesamiento de la misma ni el presentarla conforme al interés del solicitante; no estarán</w:t>
      </w:r>
      <w:r>
        <w:rPr>
          <w:rFonts w:ascii="Palatino Linotype" w:hAnsi="Palatino Linotype" w:cs="Tahoma"/>
          <w:bCs/>
        </w:rPr>
        <w:t xml:space="preserve"> </w:t>
      </w:r>
      <w:r w:rsidRPr="005D20E6">
        <w:rPr>
          <w:rFonts w:ascii="Palatino Linotype" w:hAnsi="Palatino Linotype" w:cs="Tahoma"/>
          <w:bCs/>
        </w:rPr>
        <w:t>obligados a generarla, resumirla, efectuar cálculos o practicar investigaciones. Asimismo, con</w:t>
      </w:r>
      <w:r>
        <w:rPr>
          <w:rFonts w:ascii="Palatino Linotype" w:hAnsi="Palatino Linotype" w:cs="Tahoma"/>
          <w:bCs/>
        </w:rPr>
        <w:t xml:space="preserve"> </w:t>
      </w:r>
      <w:r w:rsidRPr="005D20E6">
        <w:rPr>
          <w:rFonts w:ascii="Palatino Linotype" w:hAnsi="Palatino Linotype" w:cs="Tahoma"/>
          <w:bCs/>
        </w:rPr>
        <w:t>fundamento en el apartado VII. Objetivo y funciones por Unidad Administrativa correspondientes</w:t>
      </w:r>
      <w:r>
        <w:rPr>
          <w:rFonts w:ascii="Palatino Linotype" w:hAnsi="Palatino Linotype" w:cs="Tahoma"/>
          <w:bCs/>
        </w:rPr>
        <w:t xml:space="preserve"> </w:t>
      </w:r>
      <w:r w:rsidRPr="005D20E6">
        <w:rPr>
          <w:rFonts w:ascii="Palatino Linotype" w:hAnsi="Palatino Linotype" w:cs="Tahoma"/>
          <w:bCs/>
        </w:rPr>
        <w:t>a las funciones del Departamento de Recursos Humanos y Materiales establecidas en el Manual</w:t>
      </w:r>
      <w:r>
        <w:rPr>
          <w:rFonts w:ascii="Palatino Linotype" w:hAnsi="Palatino Linotype" w:cs="Tahoma"/>
          <w:bCs/>
        </w:rPr>
        <w:t xml:space="preserve"> General</w:t>
      </w:r>
      <w:r w:rsidRPr="005D20E6">
        <w:rPr>
          <w:rFonts w:ascii="Palatino Linotype" w:hAnsi="Palatino Linotype" w:cs="Tahoma"/>
          <w:bCs/>
        </w:rPr>
        <w:t xml:space="preserve"> de Organización de la Universidad Politécnica del Valle de Toluca, publicado en el</w:t>
      </w:r>
      <w:r>
        <w:rPr>
          <w:rFonts w:ascii="Palatino Linotype" w:hAnsi="Palatino Linotype" w:cs="Tahoma"/>
          <w:bCs/>
        </w:rPr>
        <w:t xml:space="preserve"> Periódico oficial ‘</w:t>
      </w:r>
      <w:r w:rsidRPr="005D20E6">
        <w:rPr>
          <w:rFonts w:ascii="Palatino Linotype" w:hAnsi="Palatino Linotype" w:cs="Tahoma"/>
          <w:bCs/>
        </w:rPr>
        <w:t>Gaceta del Gobierno</w:t>
      </w:r>
      <w:r>
        <w:rPr>
          <w:rFonts w:ascii="Palatino Linotype" w:hAnsi="Palatino Linotype" w:cs="Tahoma"/>
          <w:bCs/>
        </w:rPr>
        <w:t>’</w:t>
      </w:r>
      <w:r w:rsidRPr="005D20E6">
        <w:rPr>
          <w:rFonts w:ascii="Palatino Linotype" w:hAnsi="Palatino Linotype" w:cs="Tahoma"/>
          <w:bCs/>
        </w:rPr>
        <w:t xml:space="preserve"> de fecha 9 de noviembre de 2011, derivado de la</w:t>
      </w:r>
      <w:r w:rsidRPr="005D20E6">
        <w:rPr>
          <w:rFonts w:ascii="Arial" w:eastAsiaTheme="minorHAnsi" w:hAnsi="Arial" w:cs="Arial"/>
          <w:sz w:val="23"/>
          <w:szCs w:val="23"/>
          <w:lang w:eastAsia="en-US"/>
        </w:rPr>
        <w:t xml:space="preserve"> </w:t>
      </w:r>
      <w:r w:rsidRPr="005D20E6">
        <w:rPr>
          <w:rFonts w:ascii="Palatino Linotype" w:hAnsi="Palatino Linotype" w:cs="Tahoma"/>
          <w:bCs/>
        </w:rPr>
        <w:t>búsqueda exhaustiva y razonable en los archivos de esta Unidad Administrativa a mi cargo le</w:t>
      </w:r>
      <w:r>
        <w:rPr>
          <w:rFonts w:ascii="Palatino Linotype" w:hAnsi="Palatino Linotype" w:cs="Tahoma"/>
          <w:bCs/>
        </w:rPr>
        <w:t xml:space="preserve"> </w:t>
      </w:r>
      <w:r w:rsidRPr="005D20E6">
        <w:rPr>
          <w:rFonts w:ascii="Palatino Linotype" w:hAnsi="Palatino Linotype" w:cs="Tahoma"/>
          <w:bCs/>
        </w:rPr>
        <w:t>informo lo siguiente:</w:t>
      </w:r>
    </w:p>
    <w:p w14:paraId="35D5F07A" w14:textId="77777777" w:rsidR="005D20E6" w:rsidRDefault="005D20E6" w:rsidP="0006191A">
      <w:pPr>
        <w:spacing w:line="360" w:lineRule="auto"/>
        <w:ind w:left="567" w:right="567"/>
        <w:jc w:val="both"/>
        <w:rPr>
          <w:rFonts w:ascii="Palatino Linotype" w:hAnsi="Palatino Linotype" w:cs="Tahoma"/>
          <w:bCs/>
        </w:rPr>
      </w:pPr>
    </w:p>
    <w:p w14:paraId="454EF0CC" w14:textId="6A4A1CCE" w:rsidR="005D20E6" w:rsidRDefault="005D20E6" w:rsidP="0006191A">
      <w:pPr>
        <w:spacing w:line="360" w:lineRule="auto"/>
        <w:ind w:left="567" w:right="567"/>
        <w:jc w:val="both"/>
        <w:rPr>
          <w:rFonts w:ascii="Palatino Linotype" w:hAnsi="Palatino Linotype" w:cs="Tahoma"/>
          <w:bCs/>
        </w:rPr>
      </w:pPr>
      <w:r w:rsidRPr="005D20E6">
        <w:rPr>
          <w:rFonts w:ascii="Palatino Linotype" w:hAnsi="Palatino Linotype" w:cs="Tahoma"/>
          <w:bCs/>
        </w:rPr>
        <w:t xml:space="preserve">1. En lo referente a las solicitudes </w:t>
      </w:r>
      <w:r w:rsidRPr="005D20E6">
        <w:rPr>
          <w:rFonts w:ascii="Palatino Linotype" w:hAnsi="Palatino Linotype" w:cs="Tahoma"/>
          <w:b/>
          <w:bCs/>
        </w:rPr>
        <w:t>01397/UPVT/IP/2018, 01398/UPVT/IP/2018 y</w:t>
      </w:r>
      <w:r>
        <w:rPr>
          <w:rFonts w:ascii="Palatino Linotype" w:hAnsi="Palatino Linotype" w:cs="Tahoma"/>
          <w:b/>
          <w:bCs/>
        </w:rPr>
        <w:t xml:space="preserve"> </w:t>
      </w:r>
      <w:r w:rsidRPr="005D20E6">
        <w:rPr>
          <w:rFonts w:ascii="Palatino Linotype" w:hAnsi="Palatino Linotype" w:cs="Tahoma"/>
          <w:b/>
          <w:bCs/>
        </w:rPr>
        <w:t xml:space="preserve">01399/UPVT/IP/2018 </w:t>
      </w:r>
      <w:r w:rsidRPr="005D20E6">
        <w:rPr>
          <w:rFonts w:ascii="Palatino Linotype" w:hAnsi="Palatino Linotype" w:cs="Tahoma"/>
          <w:bCs/>
        </w:rPr>
        <w:t xml:space="preserve">en donde se solicita </w:t>
      </w:r>
      <w:r w:rsidRPr="005D20E6">
        <w:rPr>
          <w:rFonts w:ascii="Palatino Linotype" w:hAnsi="Palatino Linotype" w:cs="Tahoma"/>
          <w:b/>
          <w:bCs/>
        </w:rPr>
        <w:t>"Kilometraje de vehículos oficiales y</w:t>
      </w:r>
      <w:r>
        <w:rPr>
          <w:rFonts w:ascii="Palatino Linotype" w:hAnsi="Palatino Linotype" w:cs="Tahoma"/>
          <w:b/>
          <w:bCs/>
        </w:rPr>
        <w:t xml:space="preserve"> </w:t>
      </w:r>
      <w:r w:rsidRPr="005D20E6">
        <w:rPr>
          <w:rFonts w:ascii="Palatino Linotype" w:hAnsi="Palatino Linotype" w:cs="Tahoma"/>
          <w:b/>
          <w:bCs/>
        </w:rPr>
        <w:t xml:space="preserve">listado de </w:t>
      </w:r>
      <w:r w:rsidRPr="005D20E6">
        <w:rPr>
          <w:rFonts w:ascii="Palatino Linotype" w:hAnsi="Palatino Linotype" w:cs="Tahoma"/>
          <w:b/>
          <w:bCs/>
        </w:rPr>
        <w:lastRenderedPageBreak/>
        <w:t>los mismos, junto a sus oficios de asignación de los mismos a</w:t>
      </w:r>
      <w:r>
        <w:rPr>
          <w:rFonts w:ascii="Palatino Linotype" w:hAnsi="Palatino Linotype" w:cs="Tahoma"/>
          <w:b/>
          <w:bCs/>
        </w:rPr>
        <w:t xml:space="preserve"> </w:t>
      </w:r>
      <w:r w:rsidRPr="005D20E6">
        <w:rPr>
          <w:rFonts w:ascii="Palatino Linotype" w:hAnsi="Palatino Linotype" w:cs="Tahoma"/>
          <w:b/>
          <w:bCs/>
        </w:rPr>
        <w:t>servidor(es) público(s) que en</w:t>
      </w:r>
      <w:r>
        <w:rPr>
          <w:rFonts w:ascii="Palatino Linotype" w:hAnsi="Palatino Linotype" w:cs="Tahoma"/>
          <w:b/>
          <w:bCs/>
        </w:rPr>
        <w:t xml:space="preserve"> </w:t>
      </w:r>
      <w:r w:rsidRPr="005D20E6">
        <w:rPr>
          <w:rFonts w:ascii="Palatino Linotype" w:hAnsi="Palatino Linotype" w:cs="Tahoma"/>
          <w:b/>
          <w:bCs/>
        </w:rPr>
        <w:t>[ ...]</w:t>
      </w:r>
      <w:r>
        <w:rPr>
          <w:rFonts w:ascii="Palatino Linotype" w:hAnsi="Palatino Linotype" w:cs="Tahoma"/>
          <w:b/>
          <w:bCs/>
        </w:rPr>
        <w:t>’</w:t>
      </w:r>
      <w:r w:rsidRPr="005D20E6">
        <w:rPr>
          <w:rFonts w:ascii="Palatino Linotype" w:hAnsi="Palatino Linotype" w:cs="Tahoma"/>
          <w:b/>
          <w:bCs/>
        </w:rPr>
        <w:t xml:space="preserve"> </w:t>
      </w:r>
      <w:r w:rsidRPr="005D20E6">
        <w:rPr>
          <w:rFonts w:ascii="Palatino Linotype" w:hAnsi="Palatino Linotype" w:cs="Tahoma"/>
          <w:bCs/>
        </w:rPr>
        <w:t>después de una búsqueda exhaustiva y</w:t>
      </w:r>
      <w:r>
        <w:rPr>
          <w:rFonts w:ascii="Palatino Linotype" w:hAnsi="Palatino Linotype" w:cs="Tahoma"/>
          <w:bCs/>
        </w:rPr>
        <w:t xml:space="preserve"> </w:t>
      </w:r>
      <w:r w:rsidRPr="005D20E6">
        <w:rPr>
          <w:rFonts w:ascii="Palatino Linotype" w:hAnsi="Palatino Linotype" w:cs="Tahoma"/>
          <w:bCs/>
        </w:rPr>
        <w:t>razonable le infor</w:t>
      </w:r>
      <w:r>
        <w:rPr>
          <w:rFonts w:ascii="Palatino Linotype" w:hAnsi="Palatino Linotype" w:cs="Tahoma"/>
          <w:bCs/>
        </w:rPr>
        <w:t>mo que no se posee ni se generó,</w:t>
      </w:r>
      <w:r w:rsidRPr="005D20E6">
        <w:rPr>
          <w:rFonts w:ascii="Palatino Linotype" w:hAnsi="Palatino Linotype" w:cs="Tahoma"/>
          <w:bCs/>
        </w:rPr>
        <w:t xml:space="preserve"> documento en donde obre lo</w:t>
      </w:r>
      <w:r>
        <w:rPr>
          <w:rFonts w:ascii="Palatino Linotype" w:hAnsi="Palatino Linotype" w:cs="Tahoma"/>
          <w:bCs/>
        </w:rPr>
        <w:t xml:space="preserve"> </w:t>
      </w:r>
      <w:r w:rsidRPr="005D20E6">
        <w:rPr>
          <w:rFonts w:ascii="Palatino Linotype" w:hAnsi="Palatino Linotype" w:cs="Tahoma"/>
          <w:bCs/>
        </w:rPr>
        <w:t>solicitado del periodo de 2007, 2008 y 2009, toda vez que es hasta el 19 de abril de</w:t>
      </w:r>
      <w:r>
        <w:rPr>
          <w:rFonts w:ascii="Palatino Linotype" w:hAnsi="Palatino Linotype" w:cs="Tahoma"/>
          <w:bCs/>
        </w:rPr>
        <w:t xml:space="preserve"> 2010</w:t>
      </w:r>
      <w:r w:rsidRPr="005D20E6">
        <w:rPr>
          <w:rFonts w:ascii="Palatino Linotype" w:hAnsi="Palatino Linotype" w:cs="Tahoma"/>
          <w:bCs/>
        </w:rPr>
        <w:t>, que la Secretaria de Finanzas autorizó la segunda estructura organizacional de</w:t>
      </w:r>
      <w:r>
        <w:rPr>
          <w:rFonts w:ascii="Palatino Linotype" w:hAnsi="Palatino Linotype" w:cs="Tahoma"/>
          <w:bCs/>
        </w:rPr>
        <w:t xml:space="preserve"> </w:t>
      </w:r>
      <w:r w:rsidRPr="005D20E6">
        <w:rPr>
          <w:rFonts w:ascii="Palatino Linotype" w:hAnsi="Palatino Linotype" w:cs="Tahoma"/>
          <w:bCs/>
        </w:rPr>
        <w:t>la Universidad, en la cual se incorporaron dos Direcciones: la División de Ingeniería</w:t>
      </w:r>
      <w:r>
        <w:rPr>
          <w:rFonts w:ascii="Palatino Linotype" w:hAnsi="Palatino Linotype" w:cs="Tahoma"/>
          <w:bCs/>
        </w:rPr>
        <w:t xml:space="preserve"> </w:t>
      </w:r>
      <w:r w:rsidRPr="005D20E6">
        <w:rPr>
          <w:rFonts w:ascii="Palatino Linotype" w:hAnsi="Palatino Linotype" w:cs="Tahoma"/>
          <w:bCs/>
        </w:rPr>
        <w:t>en Biotecnología y Licenciatura en Negocios Internacionales y la de Planeación y</w:t>
      </w:r>
      <w:r>
        <w:rPr>
          <w:rFonts w:ascii="Palatino Linotype" w:hAnsi="Palatino Linotype" w:cs="Tahoma"/>
          <w:bCs/>
        </w:rPr>
        <w:t xml:space="preserve"> </w:t>
      </w:r>
      <w:r w:rsidRPr="005D20E6">
        <w:rPr>
          <w:rFonts w:ascii="Palatino Linotype" w:hAnsi="Palatino Linotype" w:cs="Tahoma"/>
          <w:bCs/>
        </w:rPr>
        <w:t>Vinculación, así como cuatro Departamentos: el de Tecnologías de la Información, el</w:t>
      </w:r>
      <w:r>
        <w:rPr>
          <w:rFonts w:ascii="Palatino Linotype" w:hAnsi="Palatino Linotype" w:cs="Tahoma"/>
          <w:bCs/>
        </w:rPr>
        <w:t xml:space="preserve"> </w:t>
      </w:r>
      <w:r w:rsidRPr="005D20E6">
        <w:rPr>
          <w:rFonts w:ascii="Palatino Linotype" w:hAnsi="Palatino Linotype" w:cs="Tahoma"/>
          <w:bCs/>
        </w:rPr>
        <w:t xml:space="preserve">de Vinculación y Extensión, el de Recursos Financieros y el de </w:t>
      </w:r>
      <w:r w:rsidRPr="005D20E6">
        <w:rPr>
          <w:rFonts w:ascii="Palatino Linotype" w:hAnsi="Palatino Linotype" w:cs="Tahoma"/>
          <w:b/>
          <w:bCs/>
        </w:rPr>
        <w:t>Recursos Humanos</w:t>
      </w:r>
      <w:r>
        <w:rPr>
          <w:rFonts w:ascii="Palatino Linotype" w:hAnsi="Palatino Linotype" w:cs="Tahoma"/>
          <w:b/>
          <w:bCs/>
        </w:rPr>
        <w:t xml:space="preserve"> </w:t>
      </w:r>
      <w:r w:rsidRPr="005D20E6">
        <w:rPr>
          <w:rFonts w:ascii="Palatino Linotype" w:hAnsi="Palatino Linotype" w:cs="Tahoma"/>
          <w:b/>
          <w:bCs/>
        </w:rPr>
        <w:t xml:space="preserve">y Materiales; </w:t>
      </w:r>
      <w:r w:rsidRPr="005D20E6">
        <w:rPr>
          <w:rFonts w:ascii="Palatino Linotype" w:hAnsi="Palatino Linotype" w:cs="Tahoma"/>
          <w:bCs/>
        </w:rPr>
        <w:t>tal como se establece en los antecedentes de Manual General de</w:t>
      </w:r>
      <w:r>
        <w:rPr>
          <w:rFonts w:ascii="Palatino Linotype" w:hAnsi="Palatino Linotype" w:cs="Tahoma"/>
          <w:bCs/>
        </w:rPr>
        <w:t xml:space="preserve"> </w:t>
      </w:r>
      <w:r w:rsidRPr="005D20E6">
        <w:rPr>
          <w:rFonts w:ascii="Palatino Linotype" w:hAnsi="Palatino Linotype" w:cs="Tahoma"/>
          <w:bCs/>
        </w:rPr>
        <w:t>Organización de la Universidad Politécnica del Valle de Toluca, publicado en el</w:t>
      </w:r>
      <w:r>
        <w:rPr>
          <w:rFonts w:ascii="Palatino Linotype" w:hAnsi="Palatino Linotype" w:cs="Tahoma"/>
          <w:bCs/>
        </w:rPr>
        <w:t xml:space="preserve"> </w:t>
      </w:r>
      <w:r w:rsidRPr="005D20E6">
        <w:rPr>
          <w:rFonts w:ascii="Palatino Linotype" w:hAnsi="Palatino Linotype" w:cs="Tahoma"/>
          <w:bCs/>
        </w:rPr>
        <w:t xml:space="preserve">Periódico oficial </w:t>
      </w:r>
      <w:r>
        <w:rPr>
          <w:rFonts w:ascii="Palatino Linotype" w:hAnsi="Palatino Linotype" w:cs="Tahoma"/>
          <w:bCs/>
        </w:rPr>
        <w:t>‘Gaceta del Gobierno’</w:t>
      </w:r>
      <w:r w:rsidRPr="005D20E6">
        <w:rPr>
          <w:rFonts w:ascii="Palatino Linotype" w:hAnsi="Palatino Linotype" w:cs="Tahoma"/>
          <w:bCs/>
        </w:rPr>
        <w:t xml:space="preserve"> de fecha 9 de noviembre de 2011. Cabe</w:t>
      </w:r>
      <w:r>
        <w:rPr>
          <w:rFonts w:ascii="Palatino Linotype" w:hAnsi="Palatino Linotype" w:cs="Tahoma"/>
          <w:bCs/>
        </w:rPr>
        <w:t xml:space="preserve"> </w:t>
      </w:r>
      <w:r w:rsidRPr="005D20E6">
        <w:rPr>
          <w:rFonts w:ascii="Palatino Linotype" w:hAnsi="Palatino Linotype" w:cs="Tahoma"/>
          <w:bCs/>
        </w:rPr>
        <w:t>señalar que en 2007 no se contaba con ningún vehículo propiedad de la Universidad.</w:t>
      </w:r>
    </w:p>
    <w:p w14:paraId="383FFD54" w14:textId="77777777" w:rsidR="005D20E6" w:rsidRPr="005D20E6" w:rsidRDefault="005D20E6" w:rsidP="0006191A">
      <w:pPr>
        <w:spacing w:line="360" w:lineRule="auto"/>
        <w:ind w:left="567" w:right="567"/>
        <w:jc w:val="both"/>
        <w:rPr>
          <w:rFonts w:ascii="Palatino Linotype" w:hAnsi="Palatino Linotype" w:cs="Tahoma"/>
          <w:bCs/>
        </w:rPr>
      </w:pPr>
    </w:p>
    <w:p w14:paraId="4557B2FF" w14:textId="7D72B1EF" w:rsidR="005D20E6" w:rsidRDefault="005D20E6" w:rsidP="0006191A">
      <w:pPr>
        <w:spacing w:line="360" w:lineRule="auto"/>
        <w:ind w:left="567" w:right="567"/>
        <w:jc w:val="both"/>
        <w:rPr>
          <w:rFonts w:ascii="Palatino Linotype" w:hAnsi="Palatino Linotype" w:cs="Tahoma"/>
          <w:bCs/>
        </w:rPr>
      </w:pPr>
      <w:r w:rsidRPr="005D20E6">
        <w:rPr>
          <w:rFonts w:ascii="Palatino Linotype" w:hAnsi="Palatino Linotype" w:cs="Tahoma"/>
          <w:bCs/>
        </w:rPr>
        <w:t xml:space="preserve">2. En lo concerniente las solicitudes </w:t>
      </w:r>
      <w:r w:rsidRPr="005D20E6">
        <w:rPr>
          <w:rFonts w:ascii="Palatino Linotype" w:hAnsi="Palatino Linotype" w:cs="Tahoma"/>
          <w:b/>
          <w:bCs/>
        </w:rPr>
        <w:t>01400/UPVT/IP/2018, 01401/UPVT/IP/2018,</w:t>
      </w:r>
      <w:r>
        <w:rPr>
          <w:rFonts w:ascii="Palatino Linotype" w:hAnsi="Palatino Linotype" w:cs="Tahoma"/>
          <w:b/>
          <w:bCs/>
        </w:rPr>
        <w:t xml:space="preserve"> </w:t>
      </w:r>
      <w:r w:rsidRPr="005D20E6">
        <w:rPr>
          <w:rFonts w:ascii="Palatino Linotype" w:hAnsi="Palatino Linotype" w:cs="Tahoma"/>
          <w:b/>
          <w:bCs/>
        </w:rPr>
        <w:t>01402/UPVT/IP/2018, 01403/UPVT/IP/2018, 01404/UPVT/IP/2018,</w:t>
      </w:r>
      <w:r>
        <w:rPr>
          <w:rFonts w:ascii="Palatino Linotype" w:hAnsi="Palatino Linotype" w:cs="Tahoma"/>
          <w:b/>
          <w:bCs/>
        </w:rPr>
        <w:t xml:space="preserve"> </w:t>
      </w:r>
      <w:r w:rsidRPr="005D20E6">
        <w:rPr>
          <w:rFonts w:ascii="Palatino Linotype" w:hAnsi="Palatino Linotype" w:cs="Tahoma"/>
          <w:b/>
          <w:bCs/>
        </w:rPr>
        <w:t>01405/UPVT/IP/2018, 01406/UPVT/IP/2018 y 01407/UPVT/IP/2018</w:t>
      </w:r>
      <w:r>
        <w:rPr>
          <w:rFonts w:ascii="Palatino Linotype" w:hAnsi="Palatino Linotype" w:cs="Tahoma"/>
          <w:b/>
          <w:bCs/>
        </w:rPr>
        <w:t>,</w:t>
      </w:r>
      <w:r w:rsidRPr="005D20E6">
        <w:rPr>
          <w:rFonts w:ascii="Palatino Linotype" w:hAnsi="Palatino Linotype" w:cs="Tahoma"/>
          <w:b/>
          <w:bCs/>
        </w:rPr>
        <w:t xml:space="preserve"> </w:t>
      </w:r>
      <w:r w:rsidRPr="005D20E6">
        <w:rPr>
          <w:rFonts w:ascii="Palatino Linotype" w:hAnsi="Palatino Linotype" w:cs="Tahoma"/>
          <w:bCs/>
        </w:rPr>
        <w:t>en donde se</w:t>
      </w:r>
      <w:r>
        <w:rPr>
          <w:rFonts w:ascii="Palatino Linotype" w:hAnsi="Palatino Linotype" w:cs="Tahoma"/>
          <w:bCs/>
        </w:rPr>
        <w:t xml:space="preserve"> </w:t>
      </w:r>
      <w:r w:rsidRPr="005D20E6">
        <w:rPr>
          <w:rFonts w:ascii="Palatino Linotype" w:hAnsi="Palatino Linotype" w:cs="Tahoma"/>
          <w:bCs/>
        </w:rPr>
        <w:t xml:space="preserve">solicita el </w:t>
      </w:r>
      <w:r w:rsidRPr="005D20E6">
        <w:rPr>
          <w:rFonts w:ascii="Palatino Linotype" w:hAnsi="Palatino Linotype" w:cs="Tahoma"/>
          <w:b/>
          <w:bCs/>
        </w:rPr>
        <w:t xml:space="preserve">"Kilometraje de vehículos oficiales </w:t>
      </w:r>
      <w:r w:rsidR="008D413B">
        <w:rPr>
          <w:rFonts w:ascii="Palatino Linotype" w:hAnsi="Palatino Linotype" w:cs="Tahoma"/>
          <w:bCs/>
        </w:rPr>
        <w:t>[</w:t>
      </w:r>
      <w:r w:rsidRPr="005D20E6">
        <w:rPr>
          <w:rFonts w:ascii="Palatino Linotype" w:hAnsi="Palatino Linotype" w:cs="Tahoma"/>
          <w:bCs/>
        </w:rPr>
        <w:t>...]</w:t>
      </w:r>
      <w:r>
        <w:rPr>
          <w:rFonts w:ascii="Palatino Linotype" w:hAnsi="Palatino Linotype" w:cs="Tahoma"/>
          <w:bCs/>
        </w:rPr>
        <w:t>’</w:t>
      </w:r>
      <w:r w:rsidRPr="005D20E6">
        <w:rPr>
          <w:rFonts w:ascii="Palatino Linotype" w:hAnsi="Palatino Linotype" w:cs="Tahoma"/>
          <w:bCs/>
        </w:rPr>
        <w:t xml:space="preserve"> le informo que en lo</w:t>
      </w:r>
      <w:r>
        <w:rPr>
          <w:rFonts w:ascii="Palatino Linotype" w:hAnsi="Palatino Linotype" w:cs="Tahoma"/>
          <w:bCs/>
        </w:rPr>
        <w:t xml:space="preserve"> </w:t>
      </w:r>
      <w:r w:rsidRPr="005D20E6">
        <w:rPr>
          <w:rFonts w:ascii="Palatino Linotype" w:hAnsi="Palatino Linotype" w:cs="Tahoma"/>
          <w:bCs/>
        </w:rPr>
        <w:t>correspondiente al periodo del mayo a diciembre de 201</w:t>
      </w:r>
      <w:r>
        <w:rPr>
          <w:rFonts w:ascii="Palatino Linotype" w:hAnsi="Palatino Linotype" w:cs="Tahoma"/>
          <w:bCs/>
        </w:rPr>
        <w:t>0</w:t>
      </w:r>
      <w:r w:rsidRPr="005D20E6">
        <w:rPr>
          <w:rFonts w:ascii="Palatino Linotype" w:hAnsi="Palatino Linotype" w:cs="Tahoma"/>
          <w:bCs/>
        </w:rPr>
        <w:t>, 2011, 2012, 2013, 2014,</w:t>
      </w:r>
      <w:r>
        <w:rPr>
          <w:rFonts w:ascii="Palatino Linotype" w:hAnsi="Palatino Linotype" w:cs="Tahoma"/>
          <w:bCs/>
        </w:rPr>
        <w:t xml:space="preserve"> </w:t>
      </w:r>
      <w:r w:rsidRPr="005D20E6">
        <w:rPr>
          <w:rFonts w:ascii="Palatino Linotype" w:hAnsi="Palatino Linotype" w:cs="Tahoma"/>
          <w:bCs/>
        </w:rPr>
        <w:t>2015, 2016, 2017 y de 01 enero al 22 de octubre de 2018 (fecha en que ingresó la</w:t>
      </w:r>
      <w:r>
        <w:rPr>
          <w:rFonts w:ascii="Palatino Linotype" w:hAnsi="Palatino Linotype" w:cs="Tahoma"/>
          <w:bCs/>
        </w:rPr>
        <w:t xml:space="preserve"> </w:t>
      </w:r>
      <w:r w:rsidRPr="005D20E6">
        <w:rPr>
          <w:rFonts w:ascii="Palatino Linotype" w:hAnsi="Palatino Linotype" w:cs="Tahoma"/>
          <w:bCs/>
        </w:rPr>
        <w:t>solicitud) le informo que si bien dentro de las funciones de este Departamento está el</w:t>
      </w:r>
      <w:r>
        <w:rPr>
          <w:rFonts w:ascii="Palatino Linotype" w:hAnsi="Palatino Linotype" w:cs="Tahoma"/>
          <w:bCs/>
        </w:rPr>
        <w:t xml:space="preserve"> ‘</w:t>
      </w:r>
      <w:r w:rsidRPr="005D20E6">
        <w:rPr>
          <w:rFonts w:ascii="Palatino Linotype" w:hAnsi="Palatino Linotype" w:cs="Tahoma"/>
          <w:bCs/>
        </w:rPr>
        <w:t>Llevar el control de los vehículos propiedad del organismo y participar en el</w:t>
      </w:r>
      <w:r>
        <w:rPr>
          <w:rFonts w:ascii="Palatino Linotype" w:hAnsi="Palatino Linotype" w:cs="Tahoma"/>
          <w:bCs/>
        </w:rPr>
        <w:t xml:space="preserve"> </w:t>
      </w:r>
      <w:r w:rsidRPr="005D20E6">
        <w:rPr>
          <w:rFonts w:ascii="Palatino Linotype" w:hAnsi="Palatino Linotype" w:cs="Tahoma"/>
          <w:bCs/>
        </w:rPr>
        <w:t>procedimiento administrativo para su asignación, reparación, suministro de</w:t>
      </w:r>
      <w:r>
        <w:rPr>
          <w:rFonts w:ascii="Palatino Linotype" w:hAnsi="Palatino Linotype" w:cs="Tahoma"/>
          <w:bCs/>
        </w:rPr>
        <w:t xml:space="preserve"> </w:t>
      </w:r>
      <w:r w:rsidRPr="005D20E6">
        <w:rPr>
          <w:rFonts w:ascii="Palatino Linotype" w:hAnsi="Palatino Linotype" w:cs="Tahoma"/>
          <w:bCs/>
        </w:rPr>
        <w:t>combustible y lubricantes</w:t>
      </w:r>
      <w:r>
        <w:rPr>
          <w:rFonts w:ascii="Palatino Linotype" w:hAnsi="Palatino Linotype" w:cs="Tahoma"/>
          <w:bCs/>
        </w:rPr>
        <w:t>’</w:t>
      </w:r>
      <w:r w:rsidRPr="005D20E6">
        <w:rPr>
          <w:rFonts w:ascii="Palatino Linotype" w:hAnsi="Palatino Linotype" w:cs="Tahoma"/>
          <w:bCs/>
        </w:rPr>
        <w:t xml:space="preserve"> y después de realizar una búsqueda exhaustiva y</w:t>
      </w:r>
      <w:r>
        <w:rPr>
          <w:rFonts w:ascii="Palatino Linotype" w:hAnsi="Palatino Linotype" w:cs="Tahoma"/>
          <w:bCs/>
        </w:rPr>
        <w:t xml:space="preserve"> </w:t>
      </w:r>
      <w:r w:rsidRPr="005D20E6">
        <w:rPr>
          <w:rFonts w:ascii="Palatino Linotype" w:hAnsi="Palatino Linotype" w:cs="Tahoma"/>
          <w:bCs/>
        </w:rPr>
        <w:t>razonable en los archivos de esta Unidad Administrativa se informa que la</w:t>
      </w:r>
      <w:r>
        <w:rPr>
          <w:rFonts w:ascii="Palatino Linotype" w:hAnsi="Palatino Linotype" w:cs="Tahoma"/>
          <w:bCs/>
        </w:rPr>
        <w:t xml:space="preserve"> </w:t>
      </w:r>
      <w:r w:rsidRPr="005D20E6">
        <w:rPr>
          <w:rFonts w:ascii="Palatino Linotype" w:hAnsi="Palatino Linotype" w:cs="Tahoma"/>
          <w:bCs/>
        </w:rPr>
        <w:t>documentación en donde obra el registro de kilometraje de los vehículos operativos</w:t>
      </w:r>
      <w:r>
        <w:rPr>
          <w:rFonts w:ascii="Palatino Linotype" w:hAnsi="Palatino Linotype" w:cs="Tahoma"/>
          <w:bCs/>
        </w:rPr>
        <w:t xml:space="preserve"> </w:t>
      </w:r>
      <w:r w:rsidRPr="005D20E6">
        <w:rPr>
          <w:rFonts w:ascii="Palatino Linotype" w:hAnsi="Palatino Linotype" w:cs="Tahoma"/>
          <w:bCs/>
        </w:rPr>
        <w:t>de esta Universidad se encuentra asentado en las bitácoras de vehículos y en los</w:t>
      </w:r>
      <w:r>
        <w:rPr>
          <w:rFonts w:ascii="Palatino Linotype" w:hAnsi="Palatino Linotype" w:cs="Tahoma"/>
          <w:bCs/>
        </w:rPr>
        <w:t xml:space="preserve"> </w:t>
      </w:r>
      <w:r w:rsidRPr="005D20E6">
        <w:rPr>
          <w:rFonts w:ascii="Palatino Linotype" w:hAnsi="Palatino Linotype" w:cs="Tahoma"/>
          <w:bCs/>
        </w:rPr>
        <w:t>formatos de salida de vehículo y aviso de comisión, correspondiente al periodo de</w:t>
      </w:r>
      <w:r>
        <w:rPr>
          <w:rFonts w:ascii="Palatino Linotype" w:hAnsi="Palatino Linotype" w:cs="Tahoma"/>
          <w:bCs/>
        </w:rPr>
        <w:t xml:space="preserve"> </w:t>
      </w:r>
      <w:r w:rsidRPr="005D20E6">
        <w:rPr>
          <w:rFonts w:ascii="Palatino Linotype" w:hAnsi="Palatino Linotype" w:cs="Tahoma"/>
          <w:bCs/>
        </w:rPr>
        <w:t>2011, 2012, 2013, 2015, 2017 y del 03 de abril al 22 de octubre de 2018, los cuales</w:t>
      </w:r>
      <w:r>
        <w:rPr>
          <w:rFonts w:ascii="Palatino Linotype" w:hAnsi="Palatino Linotype" w:cs="Tahoma"/>
          <w:bCs/>
        </w:rPr>
        <w:t xml:space="preserve"> </w:t>
      </w:r>
      <w:r w:rsidRPr="005D20E6">
        <w:rPr>
          <w:rFonts w:ascii="Palatino Linotype" w:hAnsi="Palatino Linotype" w:cs="Tahoma"/>
          <w:bCs/>
        </w:rPr>
        <w:t>se encuentran en el archivo físicamente, por lo que el número de fojas que</w:t>
      </w:r>
      <w:r>
        <w:rPr>
          <w:rFonts w:ascii="Palatino Linotype" w:hAnsi="Palatino Linotype" w:cs="Tahoma"/>
          <w:bCs/>
        </w:rPr>
        <w:t xml:space="preserve"> </w:t>
      </w:r>
      <w:r w:rsidRPr="005D20E6">
        <w:rPr>
          <w:rFonts w:ascii="Palatino Linotype" w:hAnsi="Palatino Linotype" w:cs="Tahoma"/>
          <w:bCs/>
        </w:rPr>
        <w:t xml:space="preserve">corresponden a dicha información del periodo mencionado, </w:t>
      </w:r>
      <w:r w:rsidRPr="005D20E6">
        <w:rPr>
          <w:rFonts w:ascii="Palatino Linotype" w:hAnsi="Palatino Linotype" w:cs="Tahoma"/>
          <w:bCs/>
        </w:rPr>
        <w:lastRenderedPageBreak/>
        <w:t>contabilizan un total de</w:t>
      </w:r>
      <w:r>
        <w:rPr>
          <w:rFonts w:ascii="Palatino Linotype" w:hAnsi="Palatino Linotype" w:cs="Tahoma"/>
          <w:bCs/>
        </w:rPr>
        <w:t xml:space="preserve"> </w:t>
      </w:r>
      <w:r w:rsidRPr="005D20E6">
        <w:rPr>
          <w:rFonts w:ascii="Palatino Linotype" w:hAnsi="Palatino Linotype" w:cs="Tahoma"/>
          <w:bCs/>
        </w:rPr>
        <w:t>1,508 fojas; sin embargo, dicha información no se encuentra digitalizada. Es</w:t>
      </w:r>
      <w:r>
        <w:rPr>
          <w:rFonts w:ascii="Palatino Linotype" w:hAnsi="Palatino Linotype" w:cs="Tahoma"/>
          <w:bCs/>
        </w:rPr>
        <w:t xml:space="preserve"> </w:t>
      </w:r>
      <w:r w:rsidRPr="005D20E6">
        <w:rPr>
          <w:rFonts w:ascii="Palatino Linotype" w:hAnsi="Palatino Linotype" w:cs="Tahoma"/>
          <w:bCs/>
        </w:rPr>
        <w:t>contar con la información en medio digital; además de que dicha información, no es</w:t>
      </w:r>
      <w:r>
        <w:rPr>
          <w:rFonts w:ascii="Palatino Linotype" w:hAnsi="Palatino Linotype" w:cs="Tahoma"/>
          <w:bCs/>
        </w:rPr>
        <w:t xml:space="preserve"> </w:t>
      </w:r>
      <w:r w:rsidRPr="005D20E6">
        <w:rPr>
          <w:rFonts w:ascii="Palatino Linotype" w:hAnsi="Palatino Linotype" w:cs="Tahoma"/>
          <w:bCs/>
        </w:rPr>
        <w:t>considerada como información pública de oficio conforme a los establecido en los</w:t>
      </w:r>
      <w:r>
        <w:rPr>
          <w:rFonts w:ascii="Palatino Linotype" w:hAnsi="Palatino Linotype" w:cs="Tahoma"/>
          <w:bCs/>
        </w:rPr>
        <w:t xml:space="preserve"> </w:t>
      </w:r>
      <w:r w:rsidRPr="005D20E6">
        <w:rPr>
          <w:rFonts w:ascii="Palatino Linotype" w:hAnsi="Palatino Linotype" w:cs="Tahoma"/>
          <w:bCs/>
        </w:rPr>
        <w:t>artículos 92 y 98 de la Ley de Transparencia y Acceso a la Información Pública del</w:t>
      </w:r>
      <w:r>
        <w:rPr>
          <w:rFonts w:ascii="Palatino Linotype" w:hAnsi="Palatino Linotype" w:cs="Tahoma"/>
          <w:bCs/>
        </w:rPr>
        <w:t xml:space="preserve"> </w:t>
      </w:r>
      <w:r w:rsidRPr="005D20E6">
        <w:rPr>
          <w:rFonts w:ascii="Palatino Linotype" w:hAnsi="Palatino Linotype" w:cs="Tahoma"/>
          <w:bCs/>
        </w:rPr>
        <w:t>Estado de México y Municipios y en términos de los LINEAMIENTOS TÉCNICOS</w:t>
      </w:r>
      <w:r>
        <w:rPr>
          <w:rFonts w:ascii="Palatino Linotype" w:hAnsi="Palatino Linotype" w:cs="Tahoma"/>
          <w:bCs/>
        </w:rPr>
        <w:t xml:space="preserve"> </w:t>
      </w:r>
      <w:r w:rsidRPr="005D20E6">
        <w:rPr>
          <w:rFonts w:ascii="Palatino Linotype" w:hAnsi="Palatino Linotype" w:cs="Tahoma"/>
          <w:bCs/>
        </w:rPr>
        <w:t>GENERALES PARA LA PUBLICACIÓN, HOMOLOGACIÓN Y ESTANDARIZACIÓN DE</w:t>
      </w:r>
      <w:r>
        <w:rPr>
          <w:rFonts w:ascii="Palatino Linotype" w:hAnsi="Palatino Linotype" w:cs="Tahoma"/>
          <w:bCs/>
        </w:rPr>
        <w:t xml:space="preserve"> </w:t>
      </w:r>
      <w:r w:rsidRPr="005D20E6">
        <w:rPr>
          <w:rFonts w:ascii="Palatino Linotype" w:hAnsi="Palatino Linotype" w:cs="Tahoma"/>
          <w:bCs/>
        </w:rPr>
        <w:t>LA INFORMACIÓN DE LAS OBLIGACIONES ESTABLECIDAS EN EL TÍTULO QUINTO</w:t>
      </w:r>
      <w:r>
        <w:rPr>
          <w:rFonts w:ascii="Palatino Linotype" w:hAnsi="Palatino Linotype" w:cs="Tahoma"/>
          <w:bCs/>
        </w:rPr>
        <w:t xml:space="preserve"> </w:t>
      </w:r>
      <w:r w:rsidRPr="005D20E6">
        <w:rPr>
          <w:rFonts w:ascii="Palatino Linotype" w:hAnsi="Palatino Linotype" w:cs="Tahoma"/>
          <w:bCs/>
        </w:rPr>
        <w:t>Y EN LA FRACCIÓN IV DEL ARTÍCULO 31 DE LA LEY GENERAL DE</w:t>
      </w:r>
      <w:r>
        <w:rPr>
          <w:rFonts w:ascii="Palatino Linotype" w:hAnsi="Palatino Linotype" w:cs="Tahoma"/>
          <w:bCs/>
        </w:rPr>
        <w:t xml:space="preserve"> </w:t>
      </w:r>
      <w:r w:rsidRPr="005D20E6">
        <w:rPr>
          <w:rFonts w:ascii="Palatino Linotype" w:hAnsi="Palatino Linotype" w:cs="Tahoma"/>
          <w:bCs/>
        </w:rPr>
        <w:t>TRANSPARENCIA Y ACCESO A LA INFORMACIÓN PÚBLICA, QUE DEBEN DE</w:t>
      </w:r>
      <w:r>
        <w:rPr>
          <w:rFonts w:ascii="Palatino Linotype" w:hAnsi="Palatino Linotype" w:cs="Tahoma"/>
          <w:bCs/>
        </w:rPr>
        <w:t xml:space="preserve"> </w:t>
      </w:r>
      <w:r w:rsidRPr="005D20E6">
        <w:rPr>
          <w:rFonts w:ascii="Palatino Linotype" w:hAnsi="Palatino Linotype" w:cs="Tahoma"/>
          <w:bCs/>
        </w:rPr>
        <w:t>DIFUNDIR LOS SUJETOS OBLIGADOS EN LOS PORTALES DE INTERNET Y EN LA</w:t>
      </w:r>
      <w:r>
        <w:rPr>
          <w:rFonts w:ascii="Palatino Linotype" w:hAnsi="Palatino Linotype" w:cs="Tahoma"/>
          <w:bCs/>
        </w:rPr>
        <w:t xml:space="preserve"> </w:t>
      </w:r>
      <w:r w:rsidRPr="005D20E6">
        <w:rPr>
          <w:rFonts w:ascii="Palatino Linotype" w:hAnsi="Palatino Linotype" w:cs="Tahoma"/>
          <w:bCs/>
        </w:rPr>
        <w:t>PLATAFORMA NACIONAL DE TRANSPARENCIA, que se deba tener disponible en</w:t>
      </w:r>
      <w:r>
        <w:rPr>
          <w:rFonts w:ascii="Palatino Linotype" w:hAnsi="Palatino Linotype" w:cs="Tahoma"/>
          <w:bCs/>
        </w:rPr>
        <w:t xml:space="preserve"> </w:t>
      </w:r>
      <w:r w:rsidRPr="005D20E6">
        <w:rPr>
          <w:rFonts w:ascii="Palatino Linotype" w:hAnsi="Palatino Linotype" w:cs="Tahoma"/>
          <w:bCs/>
        </w:rPr>
        <w:t>medio electrónico, de manera permanente y actualizada para los particulares.</w:t>
      </w:r>
      <w:r>
        <w:rPr>
          <w:rFonts w:ascii="Palatino Linotype" w:hAnsi="Palatino Linotype" w:cs="Tahoma"/>
          <w:bCs/>
        </w:rPr>
        <w:t xml:space="preserve"> </w:t>
      </w:r>
    </w:p>
    <w:p w14:paraId="3469DEA2" w14:textId="77777777" w:rsidR="005D20E6" w:rsidRPr="005D20E6" w:rsidRDefault="005D20E6" w:rsidP="0006191A">
      <w:pPr>
        <w:spacing w:line="360" w:lineRule="auto"/>
        <w:ind w:left="567" w:right="567"/>
        <w:jc w:val="both"/>
        <w:rPr>
          <w:rFonts w:ascii="Palatino Linotype" w:hAnsi="Palatino Linotype" w:cs="Tahoma"/>
          <w:bCs/>
        </w:rPr>
      </w:pPr>
    </w:p>
    <w:p w14:paraId="127375BB" w14:textId="77777777" w:rsidR="005D20E6" w:rsidRDefault="005D20E6" w:rsidP="0006191A">
      <w:pPr>
        <w:spacing w:line="360" w:lineRule="auto"/>
        <w:ind w:left="567" w:right="567"/>
        <w:jc w:val="both"/>
        <w:rPr>
          <w:rFonts w:ascii="Palatino Linotype" w:hAnsi="Palatino Linotype" w:cs="Tahoma"/>
          <w:bCs/>
        </w:rPr>
      </w:pPr>
      <w:r w:rsidRPr="005D20E6">
        <w:rPr>
          <w:rFonts w:ascii="Palatino Linotype" w:hAnsi="Palatino Linotype" w:cs="Tahoma"/>
          <w:bCs/>
        </w:rPr>
        <w:t>Por lo anterior, esta unidad administrativa cuenta con 1,508 fojas que integran las</w:t>
      </w:r>
      <w:r>
        <w:rPr>
          <w:rFonts w:ascii="Palatino Linotype" w:hAnsi="Palatino Linotype" w:cs="Tahoma"/>
          <w:bCs/>
        </w:rPr>
        <w:t xml:space="preserve"> </w:t>
      </w:r>
      <w:r w:rsidRPr="005D20E6">
        <w:rPr>
          <w:rFonts w:ascii="Palatino Linotype" w:hAnsi="Palatino Linotype" w:cs="Tahoma"/>
          <w:bCs/>
        </w:rPr>
        <w:t>bitácoras de vehículos y en los formatos de salida de vehículo y aviso de comisión de</w:t>
      </w:r>
      <w:r>
        <w:rPr>
          <w:rFonts w:ascii="Palatino Linotype" w:hAnsi="Palatino Linotype" w:cs="Tahoma"/>
          <w:bCs/>
        </w:rPr>
        <w:t xml:space="preserve"> </w:t>
      </w:r>
      <w:r w:rsidRPr="005D20E6">
        <w:rPr>
          <w:rFonts w:ascii="Palatino Linotype" w:hAnsi="Palatino Linotype" w:cs="Tahoma"/>
          <w:bCs/>
        </w:rPr>
        <w:t>los vehículos oficiales de esta Universidad, que de acuerdo con lo anteriormente</w:t>
      </w:r>
      <w:r>
        <w:rPr>
          <w:rFonts w:ascii="Palatino Linotype" w:hAnsi="Palatino Linotype" w:cs="Tahoma"/>
          <w:bCs/>
        </w:rPr>
        <w:t xml:space="preserve"> </w:t>
      </w:r>
      <w:r w:rsidRPr="005D20E6">
        <w:rPr>
          <w:rFonts w:ascii="Palatino Linotype" w:hAnsi="Palatino Linotype" w:cs="Tahoma"/>
          <w:bCs/>
        </w:rPr>
        <w:t>expuesto, para hacer entrega de dicha información y toda vez que no se encuentra</w:t>
      </w:r>
      <w:r>
        <w:rPr>
          <w:rFonts w:ascii="Palatino Linotype" w:hAnsi="Palatino Linotype" w:cs="Tahoma"/>
          <w:bCs/>
        </w:rPr>
        <w:t xml:space="preserve"> </w:t>
      </w:r>
      <w:r w:rsidRPr="005D20E6">
        <w:rPr>
          <w:rFonts w:ascii="Palatino Linotype" w:hAnsi="Palatino Linotype" w:cs="Tahoma"/>
          <w:bCs/>
        </w:rPr>
        <w:t>previamente digitalizada, ya que no está dentro de las obligaciones de este sujeto</w:t>
      </w:r>
      <w:r>
        <w:rPr>
          <w:rFonts w:ascii="Palatino Linotype" w:hAnsi="Palatino Linotype" w:cs="Tahoma"/>
          <w:bCs/>
        </w:rPr>
        <w:t xml:space="preserve"> </w:t>
      </w:r>
      <w:r w:rsidRPr="005D20E6">
        <w:rPr>
          <w:rFonts w:ascii="Palatino Linotype" w:hAnsi="Palatino Linotype" w:cs="Tahoma"/>
          <w:bCs/>
        </w:rPr>
        <w:t>obligado, solicito atentamente que con fundamento en los artículos 9 fracción 111, 17,</w:t>
      </w:r>
      <w:r>
        <w:rPr>
          <w:rFonts w:ascii="Palatino Linotype" w:hAnsi="Palatino Linotype" w:cs="Tahoma"/>
          <w:bCs/>
        </w:rPr>
        <w:t xml:space="preserve"> </w:t>
      </w:r>
      <w:r w:rsidRPr="005D20E6">
        <w:rPr>
          <w:rFonts w:ascii="Palatino Linotype" w:hAnsi="Palatino Linotype" w:cs="Tahoma"/>
          <w:bCs/>
        </w:rPr>
        <w:t>165, 17 4 y 175 de la Ley de Transparencia y Acceso a la Información Pública del</w:t>
      </w:r>
      <w:r>
        <w:rPr>
          <w:rFonts w:ascii="Palatino Linotype" w:hAnsi="Palatino Linotype" w:cs="Tahoma"/>
          <w:bCs/>
        </w:rPr>
        <w:t xml:space="preserve"> </w:t>
      </w:r>
      <w:r w:rsidRPr="005D20E6">
        <w:rPr>
          <w:rFonts w:ascii="Palatino Linotype" w:hAnsi="Palatino Linotype" w:cs="Tahoma"/>
          <w:bCs/>
        </w:rPr>
        <w:t>Estado de México y Municipios, 4.22 del Reglamento de la Ley de Transparencia y</w:t>
      </w:r>
      <w:r>
        <w:rPr>
          <w:rFonts w:ascii="Palatino Linotype" w:hAnsi="Palatino Linotype" w:cs="Tahoma"/>
          <w:bCs/>
        </w:rPr>
        <w:t xml:space="preserve"> </w:t>
      </w:r>
      <w:r w:rsidRPr="005D20E6">
        <w:rPr>
          <w:rFonts w:ascii="Palatino Linotype" w:hAnsi="Palatino Linotype" w:cs="Tahoma"/>
          <w:bCs/>
        </w:rPr>
        <w:t>Acceso a la Información Pública del Estado de México y Municipios; así como el</w:t>
      </w:r>
      <w:r>
        <w:rPr>
          <w:rFonts w:ascii="Palatino Linotype" w:hAnsi="Palatino Linotype" w:cs="Tahoma"/>
          <w:bCs/>
        </w:rPr>
        <w:t xml:space="preserve"> </w:t>
      </w:r>
      <w:r w:rsidRPr="005D20E6">
        <w:rPr>
          <w:rFonts w:ascii="Palatino Linotype" w:hAnsi="Palatino Linotype" w:cs="Tahoma"/>
          <w:bCs/>
        </w:rPr>
        <w:t>artículo 73 fracción VI del Código Financiero del Estado de México, realice el pago,</w:t>
      </w:r>
      <w:r>
        <w:rPr>
          <w:rFonts w:ascii="Palatino Linotype" w:hAnsi="Palatino Linotype" w:cs="Tahoma"/>
          <w:bCs/>
        </w:rPr>
        <w:t xml:space="preserve"> </w:t>
      </w:r>
      <w:r w:rsidRPr="005D20E6">
        <w:rPr>
          <w:rFonts w:ascii="Palatino Linotype" w:hAnsi="Palatino Linotype" w:cs="Tahoma"/>
          <w:bCs/>
        </w:rPr>
        <w:t>de la manera más atenta, por la cantidad de $ 904.80 (novecientos cuatro pesos</w:t>
      </w:r>
      <w:r>
        <w:rPr>
          <w:rFonts w:ascii="Palatino Linotype" w:hAnsi="Palatino Linotype" w:cs="Tahoma"/>
          <w:bCs/>
        </w:rPr>
        <w:t xml:space="preserve"> </w:t>
      </w:r>
      <w:r w:rsidRPr="005D20E6">
        <w:rPr>
          <w:rFonts w:ascii="Palatino Linotype" w:hAnsi="Palatino Linotype" w:cs="Tahoma"/>
          <w:bCs/>
        </w:rPr>
        <w:t>80/100 M.N.), esto en razón de que el costo es de$ 0.60 (sesenta centavos), por el</w:t>
      </w:r>
      <w:r>
        <w:rPr>
          <w:rFonts w:ascii="Palatino Linotype" w:hAnsi="Palatino Linotype" w:cs="Tahoma"/>
          <w:bCs/>
        </w:rPr>
        <w:t xml:space="preserve"> </w:t>
      </w:r>
      <w:r w:rsidRPr="005D20E6">
        <w:rPr>
          <w:rFonts w:ascii="Palatino Linotype" w:hAnsi="Palatino Linotype" w:cs="Tahoma"/>
          <w:bCs/>
        </w:rPr>
        <w:t>escaneo y digitalización de cada hoja relativa a los documentos que sean entregados</w:t>
      </w:r>
      <w:r>
        <w:rPr>
          <w:rFonts w:ascii="Palatino Linotype" w:hAnsi="Palatino Linotype" w:cs="Tahoma"/>
          <w:bCs/>
        </w:rPr>
        <w:t xml:space="preserve"> </w:t>
      </w:r>
      <w:r w:rsidRPr="005D20E6">
        <w:rPr>
          <w:rFonts w:ascii="Palatino Linotype" w:hAnsi="Palatino Linotype" w:cs="Tahoma"/>
          <w:bCs/>
        </w:rPr>
        <w:t>por vía electrónica, en medio magnético o disco compacto y en este caso, en vía</w:t>
      </w:r>
      <w:r>
        <w:rPr>
          <w:rFonts w:ascii="Palatino Linotype" w:hAnsi="Palatino Linotype" w:cs="Tahoma"/>
          <w:bCs/>
        </w:rPr>
        <w:t xml:space="preserve"> </w:t>
      </w:r>
      <w:r w:rsidRPr="005D20E6">
        <w:rPr>
          <w:rFonts w:ascii="Palatino Linotype" w:hAnsi="Palatino Linotype" w:cs="Tahoma"/>
          <w:bCs/>
        </w:rPr>
        <w:t>electrónica, a través del Sistema de Acceso a la Información Mexiquense (SAIMEX).</w:t>
      </w:r>
      <w:r>
        <w:rPr>
          <w:rFonts w:ascii="Palatino Linotype" w:hAnsi="Palatino Linotype" w:cs="Tahoma"/>
          <w:bCs/>
        </w:rPr>
        <w:t xml:space="preserve"> </w:t>
      </w:r>
    </w:p>
    <w:p w14:paraId="081B0EB1" w14:textId="77777777" w:rsidR="005D20E6" w:rsidRDefault="005D20E6" w:rsidP="0006191A">
      <w:pPr>
        <w:spacing w:line="360" w:lineRule="auto"/>
        <w:ind w:left="567" w:right="567"/>
        <w:jc w:val="both"/>
        <w:rPr>
          <w:rFonts w:ascii="Palatino Linotype" w:hAnsi="Palatino Linotype" w:cs="Tahoma"/>
          <w:bCs/>
        </w:rPr>
      </w:pPr>
    </w:p>
    <w:p w14:paraId="3DBD2AC9" w14:textId="6DAEF3D7" w:rsidR="005D20E6" w:rsidRDefault="005D20E6" w:rsidP="0006191A">
      <w:pPr>
        <w:spacing w:line="360" w:lineRule="auto"/>
        <w:ind w:left="567" w:right="567"/>
        <w:jc w:val="both"/>
        <w:rPr>
          <w:rFonts w:ascii="Palatino Linotype" w:hAnsi="Palatino Linotype" w:cs="Tahoma"/>
          <w:bCs/>
        </w:rPr>
      </w:pPr>
      <w:r w:rsidRPr="005D20E6">
        <w:rPr>
          <w:rFonts w:ascii="Palatino Linotype" w:hAnsi="Palatino Linotype" w:cs="Tahoma"/>
          <w:bCs/>
        </w:rPr>
        <w:t>Para tal efecto se informa a usted el procedimiento que se deberá realizar para poder</w:t>
      </w:r>
      <w:r>
        <w:rPr>
          <w:rFonts w:ascii="Palatino Linotype" w:hAnsi="Palatino Linotype" w:cs="Tahoma"/>
          <w:bCs/>
        </w:rPr>
        <w:t xml:space="preserve"> </w:t>
      </w:r>
      <w:r w:rsidRPr="005D20E6">
        <w:rPr>
          <w:rFonts w:ascii="Palatino Linotype" w:hAnsi="Palatino Linotype" w:cs="Tahoma"/>
          <w:bCs/>
        </w:rPr>
        <w:t>obtener el recibo de pago en el Portal de servicios al contribuyente</w:t>
      </w:r>
      <w:r>
        <w:rPr>
          <w:rFonts w:ascii="Palatino Linotype" w:hAnsi="Palatino Linotype" w:cs="Tahoma"/>
          <w:bCs/>
        </w:rPr>
        <w:t xml:space="preserve"> </w:t>
      </w:r>
      <w:r w:rsidRPr="005D20E6">
        <w:rPr>
          <w:rFonts w:ascii="Palatino Linotype" w:hAnsi="Palatino Linotype" w:cs="Tahoma"/>
          <w:bCs/>
        </w:rPr>
        <w:t>(https://sfpya.edomexico.gob.mx/recaudacion/) como se muestran en las siguientes</w:t>
      </w:r>
      <w:r>
        <w:rPr>
          <w:rFonts w:ascii="Palatino Linotype" w:hAnsi="Palatino Linotype" w:cs="Tahoma"/>
          <w:bCs/>
        </w:rPr>
        <w:t xml:space="preserve"> </w:t>
      </w:r>
      <w:r w:rsidRPr="005D20E6">
        <w:rPr>
          <w:rFonts w:ascii="Palatino Linotype" w:hAnsi="Palatino Linotype" w:cs="Tahoma"/>
          <w:bCs/>
        </w:rPr>
        <w:t>imágenes:</w:t>
      </w:r>
    </w:p>
    <w:p w14:paraId="52CB73F6" w14:textId="2C5AE504" w:rsidR="005D20E6" w:rsidRDefault="005D20E6" w:rsidP="0006191A">
      <w:pPr>
        <w:spacing w:line="360" w:lineRule="auto"/>
        <w:ind w:left="567" w:right="567"/>
        <w:jc w:val="both"/>
        <w:rPr>
          <w:rFonts w:ascii="Palatino Linotype" w:hAnsi="Palatino Linotype" w:cs="Tahoma"/>
          <w:bCs/>
        </w:rPr>
      </w:pPr>
      <w:r>
        <w:rPr>
          <w:rFonts w:ascii="Palatino Linotype" w:hAnsi="Palatino Linotype" w:cs="Tahoma"/>
          <w:bCs/>
        </w:rPr>
        <w:t>…</w:t>
      </w:r>
    </w:p>
    <w:p w14:paraId="21D483AB" w14:textId="77777777" w:rsidR="00F0447E" w:rsidRDefault="00F0447E" w:rsidP="0006191A">
      <w:pPr>
        <w:spacing w:line="360" w:lineRule="auto"/>
        <w:ind w:left="567" w:right="567"/>
        <w:jc w:val="both"/>
        <w:rPr>
          <w:rFonts w:ascii="Palatino Linotype" w:hAnsi="Palatino Linotype" w:cs="Tahoma"/>
          <w:bCs/>
        </w:rPr>
      </w:pPr>
    </w:p>
    <w:p w14:paraId="63F81C76" w14:textId="23FCCE27" w:rsidR="005D20E6" w:rsidRDefault="005D20E6" w:rsidP="0006191A">
      <w:pPr>
        <w:spacing w:line="360" w:lineRule="auto"/>
        <w:ind w:left="567" w:right="567"/>
        <w:jc w:val="both"/>
        <w:rPr>
          <w:rFonts w:ascii="Palatino Linotype" w:hAnsi="Palatino Linotype" w:cs="Tahoma"/>
          <w:bCs/>
        </w:rPr>
      </w:pPr>
      <w:r w:rsidRPr="005D20E6">
        <w:rPr>
          <w:rFonts w:ascii="Palatino Linotype" w:hAnsi="Palatino Linotype" w:cs="Tahoma"/>
          <w:bCs/>
        </w:rPr>
        <w:t>Una vez que realice el pago correspondiente en las Instituciones Bancarias</w:t>
      </w:r>
      <w:r>
        <w:rPr>
          <w:rFonts w:ascii="Palatino Linotype" w:hAnsi="Palatino Linotype" w:cs="Tahoma"/>
          <w:bCs/>
        </w:rPr>
        <w:t xml:space="preserve"> </w:t>
      </w:r>
      <w:r w:rsidRPr="005D20E6">
        <w:rPr>
          <w:rFonts w:ascii="Palatino Linotype" w:hAnsi="Palatino Linotype" w:cs="Tahoma"/>
          <w:bCs/>
        </w:rPr>
        <w:t>autorizadas, deberá enviar su comprobante de pago vía correo electrónico al correo</w:t>
      </w:r>
      <w:r>
        <w:rPr>
          <w:rFonts w:ascii="Palatino Linotype" w:hAnsi="Palatino Linotype" w:cs="Tahoma"/>
          <w:bCs/>
        </w:rPr>
        <w:t xml:space="preserve"> </w:t>
      </w:r>
      <w:r w:rsidRPr="005D20E6">
        <w:rPr>
          <w:rFonts w:ascii="Palatino Linotype" w:hAnsi="Palatino Linotype" w:cs="Tahoma"/>
          <w:bCs/>
        </w:rPr>
        <w:t>de la Unidad de Transparencia de esta Universidad, upvt.dippye@upvt.edu.mx o a</w:t>
      </w:r>
      <w:r>
        <w:rPr>
          <w:rFonts w:ascii="Palatino Linotype" w:hAnsi="Palatino Linotype" w:cs="Tahoma"/>
          <w:bCs/>
        </w:rPr>
        <w:t xml:space="preserve"> </w:t>
      </w:r>
      <w:r w:rsidRPr="005D20E6">
        <w:rPr>
          <w:rFonts w:ascii="Palatino Linotype" w:hAnsi="Palatino Linotype" w:cs="Tahoma"/>
          <w:bCs/>
        </w:rPr>
        <w:t>través del Sistema de Acceso a la Información Mexiquense (SAIMEX), para que se</w:t>
      </w:r>
      <w:r>
        <w:rPr>
          <w:rFonts w:ascii="Palatino Linotype" w:hAnsi="Palatino Linotype" w:cs="Tahoma"/>
          <w:bCs/>
        </w:rPr>
        <w:t xml:space="preserve"> </w:t>
      </w:r>
      <w:r w:rsidRPr="005D20E6">
        <w:rPr>
          <w:rFonts w:ascii="Palatino Linotype" w:hAnsi="Palatino Linotype" w:cs="Tahoma"/>
          <w:bCs/>
        </w:rPr>
        <w:t>proceda a la entrega de la información en la modalidad solicitada. Por lo que una vez</w:t>
      </w:r>
      <w:r>
        <w:rPr>
          <w:rFonts w:ascii="Palatino Linotype" w:hAnsi="Palatino Linotype" w:cs="Tahoma"/>
          <w:bCs/>
        </w:rPr>
        <w:t xml:space="preserve"> </w:t>
      </w:r>
      <w:r w:rsidRPr="005D20E6">
        <w:rPr>
          <w:rFonts w:ascii="Palatino Linotype" w:hAnsi="Palatino Linotype" w:cs="Tahoma"/>
          <w:bCs/>
        </w:rPr>
        <w:t>acreditado el pago correspondiente, los términos y plazos para que los sujetos</w:t>
      </w:r>
      <w:r>
        <w:rPr>
          <w:rFonts w:ascii="Palatino Linotype" w:hAnsi="Palatino Linotype" w:cs="Tahoma"/>
          <w:bCs/>
        </w:rPr>
        <w:t xml:space="preserve"> </w:t>
      </w:r>
      <w:r w:rsidRPr="005D20E6">
        <w:rPr>
          <w:rFonts w:ascii="Palatino Linotype" w:hAnsi="Palatino Linotype" w:cs="Tahoma"/>
          <w:bCs/>
        </w:rPr>
        <w:t>obligados cumplan con las obligaciones correspondientes, se contarán a partir del</w:t>
      </w:r>
      <w:r>
        <w:rPr>
          <w:rFonts w:ascii="Palatino Linotype" w:hAnsi="Palatino Linotype" w:cs="Tahoma"/>
          <w:bCs/>
        </w:rPr>
        <w:t xml:space="preserve"> </w:t>
      </w:r>
      <w:r w:rsidRPr="005D20E6">
        <w:rPr>
          <w:rFonts w:ascii="Palatino Linotype" w:hAnsi="Palatino Linotype" w:cs="Tahoma"/>
          <w:bCs/>
        </w:rPr>
        <w:t>día en que se acredite debidamente el pago, ante las unidades de información, de</w:t>
      </w:r>
      <w:r>
        <w:rPr>
          <w:rFonts w:ascii="Palatino Linotype" w:hAnsi="Palatino Linotype" w:cs="Tahoma"/>
          <w:bCs/>
        </w:rPr>
        <w:t xml:space="preserve"> </w:t>
      </w:r>
      <w:r w:rsidRPr="005D20E6">
        <w:rPr>
          <w:rFonts w:ascii="Palatino Linotype" w:hAnsi="Palatino Linotype" w:cs="Tahoma"/>
          <w:bCs/>
        </w:rPr>
        <w:t>conformidad con el artículo 4.22 del Reglamento de la Ley citada. Toda vez bitácoras</w:t>
      </w:r>
      <w:r>
        <w:rPr>
          <w:rFonts w:ascii="Palatino Linotype" w:hAnsi="Palatino Linotype" w:cs="Tahoma"/>
          <w:bCs/>
        </w:rPr>
        <w:t xml:space="preserve"> </w:t>
      </w:r>
      <w:r w:rsidRPr="005D20E6">
        <w:rPr>
          <w:rFonts w:ascii="Palatino Linotype" w:hAnsi="Palatino Linotype" w:cs="Tahoma"/>
          <w:bCs/>
        </w:rPr>
        <w:t>de vehículos y en los formatos de salida de vehículo y aviso de comisión de los</w:t>
      </w:r>
      <w:r>
        <w:rPr>
          <w:rFonts w:ascii="Palatino Linotype" w:hAnsi="Palatino Linotype" w:cs="Tahoma"/>
          <w:bCs/>
        </w:rPr>
        <w:t xml:space="preserve"> </w:t>
      </w:r>
      <w:r w:rsidRPr="005D20E6">
        <w:rPr>
          <w:rFonts w:ascii="Palatino Linotype" w:hAnsi="Palatino Linotype" w:cs="Tahoma"/>
          <w:bCs/>
        </w:rPr>
        <w:t>vehículos operativos de esta Universidad se encuentran en un soporte documental</w:t>
      </w:r>
      <w:r>
        <w:rPr>
          <w:rFonts w:ascii="Palatino Linotype" w:hAnsi="Palatino Linotype" w:cs="Tahoma"/>
          <w:bCs/>
        </w:rPr>
        <w:t xml:space="preserve"> </w:t>
      </w:r>
      <w:r w:rsidRPr="005D20E6">
        <w:rPr>
          <w:rFonts w:ascii="Palatino Linotype" w:hAnsi="Palatino Linotype" w:cs="Tahoma"/>
          <w:bCs/>
        </w:rPr>
        <w:t>físico, es necesario analizar y verificar que la información no contenga datos</w:t>
      </w:r>
      <w:r>
        <w:rPr>
          <w:rFonts w:ascii="Palatino Linotype" w:hAnsi="Palatino Linotype" w:cs="Tahoma"/>
          <w:bCs/>
        </w:rPr>
        <w:t xml:space="preserve"> </w:t>
      </w:r>
      <w:r w:rsidRPr="005D20E6">
        <w:rPr>
          <w:rFonts w:ascii="Palatino Linotype" w:hAnsi="Palatino Linotype" w:cs="Tahoma"/>
          <w:bCs/>
        </w:rPr>
        <w:t>personales, en caso de contenerlos, se tendrá que solicitar la clasificación de la</w:t>
      </w:r>
      <w:r>
        <w:rPr>
          <w:rFonts w:ascii="Palatino Linotype" w:hAnsi="Palatino Linotype" w:cs="Tahoma"/>
          <w:bCs/>
        </w:rPr>
        <w:t xml:space="preserve"> </w:t>
      </w:r>
      <w:r w:rsidRPr="005D20E6">
        <w:rPr>
          <w:rFonts w:ascii="Palatino Linotype" w:hAnsi="Palatino Linotype" w:cs="Tahoma"/>
          <w:bCs/>
        </w:rPr>
        <w:t>información.</w:t>
      </w:r>
    </w:p>
    <w:p w14:paraId="347D6817" w14:textId="77777777" w:rsidR="005D20E6" w:rsidRPr="005D20E6" w:rsidRDefault="005D20E6" w:rsidP="0006191A">
      <w:pPr>
        <w:spacing w:line="360" w:lineRule="auto"/>
        <w:ind w:left="567" w:right="567"/>
        <w:jc w:val="both"/>
        <w:rPr>
          <w:rFonts w:ascii="Palatino Linotype" w:hAnsi="Palatino Linotype" w:cs="Tahoma"/>
          <w:bCs/>
        </w:rPr>
      </w:pPr>
    </w:p>
    <w:p w14:paraId="345F66BE" w14:textId="47664D04" w:rsidR="005D20E6" w:rsidRDefault="005D20E6" w:rsidP="0006191A">
      <w:pPr>
        <w:spacing w:line="360" w:lineRule="auto"/>
        <w:ind w:left="567" w:right="567"/>
        <w:jc w:val="both"/>
        <w:rPr>
          <w:rFonts w:ascii="Palatino Linotype" w:hAnsi="Palatino Linotype" w:cs="Tahoma"/>
          <w:bCs/>
        </w:rPr>
      </w:pPr>
      <w:r w:rsidRPr="005D20E6">
        <w:rPr>
          <w:rFonts w:ascii="Palatino Linotype" w:hAnsi="Palatino Linotype" w:cs="Tahoma"/>
          <w:bCs/>
        </w:rPr>
        <w:t xml:space="preserve">3. Con respecto a </w:t>
      </w:r>
      <w:r>
        <w:rPr>
          <w:rFonts w:ascii="Palatino Linotype" w:hAnsi="Palatino Linotype" w:cs="Tahoma"/>
          <w:bCs/>
        </w:rPr>
        <w:t>‘[</w:t>
      </w:r>
      <w:r w:rsidRPr="005D20E6">
        <w:rPr>
          <w:rFonts w:ascii="Palatino Linotype" w:hAnsi="Palatino Linotype" w:cs="Tahoma"/>
          <w:bCs/>
        </w:rPr>
        <w:t xml:space="preserve">...] </w:t>
      </w:r>
      <w:r w:rsidRPr="005D20E6">
        <w:rPr>
          <w:rFonts w:ascii="Palatino Linotype" w:hAnsi="Palatino Linotype" w:cs="Tahoma"/>
          <w:b/>
          <w:bCs/>
        </w:rPr>
        <w:t xml:space="preserve">listado de los mismo </w:t>
      </w:r>
      <w:r w:rsidRPr="005D20E6">
        <w:rPr>
          <w:rFonts w:ascii="Palatino Linotype" w:hAnsi="Palatino Linotype" w:cs="Tahoma"/>
          <w:bCs/>
        </w:rPr>
        <w:t>[</w:t>
      </w:r>
      <w:r>
        <w:rPr>
          <w:rFonts w:ascii="Palatino Linotype" w:hAnsi="Palatino Linotype" w:cs="Tahoma"/>
          <w:bCs/>
        </w:rPr>
        <w:t>...</w:t>
      </w:r>
      <w:r w:rsidRPr="005D20E6">
        <w:rPr>
          <w:rFonts w:ascii="Palatino Linotype" w:hAnsi="Palatino Linotype" w:cs="Tahoma"/>
          <w:bCs/>
        </w:rPr>
        <w:t>]</w:t>
      </w:r>
      <w:r>
        <w:rPr>
          <w:rFonts w:ascii="Palatino Linotype" w:hAnsi="Palatino Linotype" w:cs="Tahoma"/>
          <w:bCs/>
        </w:rPr>
        <w:t>’</w:t>
      </w:r>
      <w:r w:rsidRPr="005D20E6">
        <w:rPr>
          <w:rFonts w:ascii="Palatino Linotype" w:hAnsi="Palatino Linotype" w:cs="Tahoma"/>
          <w:bCs/>
        </w:rPr>
        <w:t xml:space="preserve"> le informo que a continuación se</w:t>
      </w:r>
      <w:r>
        <w:rPr>
          <w:rFonts w:ascii="Palatino Linotype" w:hAnsi="Palatino Linotype" w:cs="Tahoma"/>
          <w:bCs/>
        </w:rPr>
        <w:t xml:space="preserve"> </w:t>
      </w:r>
      <w:r w:rsidRPr="005D20E6">
        <w:rPr>
          <w:rFonts w:ascii="Palatino Linotype" w:hAnsi="Palatino Linotype" w:cs="Tahoma"/>
          <w:bCs/>
        </w:rPr>
        <w:t>enlista lo solicitado:</w:t>
      </w:r>
    </w:p>
    <w:p w14:paraId="3AA575F5" w14:textId="6496CB5A" w:rsidR="005D20E6" w:rsidRDefault="00A14CE7" w:rsidP="0006191A">
      <w:pPr>
        <w:spacing w:line="360" w:lineRule="auto"/>
        <w:ind w:left="567" w:right="567"/>
        <w:jc w:val="both"/>
        <w:rPr>
          <w:rFonts w:ascii="Palatino Linotype" w:hAnsi="Palatino Linotype" w:cs="Tahoma"/>
          <w:bCs/>
        </w:rPr>
      </w:pPr>
      <w:r>
        <w:rPr>
          <w:rFonts w:ascii="Palatino Linotype" w:hAnsi="Palatino Linotype" w:cs="Tahoma"/>
          <w:bCs/>
          <w:noProof/>
          <w:lang w:eastAsia="es-MX"/>
        </w:rPr>
        <mc:AlternateContent>
          <mc:Choice Requires="wps">
            <w:drawing>
              <wp:anchor distT="0" distB="0" distL="114300" distR="114300" simplePos="0" relativeHeight="251663360" behindDoc="0" locked="0" layoutInCell="1" allowOverlap="1" wp14:anchorId="08042114" wp14:editId="1AB59160">
                <wp:simplePos x="0" y="0"/>
                <wp:positionH relativeFrom="column">
                  <wp:posOffset>315594</wp:posOffset>
                </wp:positionH>
                <wp:positionV relativeFrom="paragraph">
                  <wp:posOffset>107950</wp:posOffset>
                </wp:positionV>
                <wp:extent cx="5229225" cy="981075"/>
                <wp:effectExtent l="0" t="0" r="28575" b="28575"/>
                <wp:wrapNone/>
                <wp:docPr id="2" name="Conector recto 2"/>
                <wp:cNvGraphicFramePr/>
                <a:graphic xmlns:a="http://schemas.openxmlformats.org/drawingml/2006/main">
                  <a:graphicData uri="http://schemas.microsoft.com/office/word/2010/wordprocessingShape">
                    <wps:wsp>
                      <wps:cNvCnPr/>
                      <wps:spPr>
                        <a:xfrm flipV="1">
                          <a:off x="0" y="0"/>
                          <a:ext cx="5229225" cy="9810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BA87E3C" id="Conector recto 2" o:spid="_x0000_s1026" style="position:absolute;flip:y;z-index:251663360;visibility:visible;mso-wrap-style:square;mso-wrap-distance-left:9pt;mso-wrap-distance-top:0;mso-wrap-distance-right:9pt;mso-wrap-distance-bottom:0;mso-position-horizontal:absolute;mso-position-horizontal-relative:text;mso-position-vertical:absolute;mso-position-vertical-relative:text" from="24.85pt,8.5pt" to="436.6pt,8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" strokecolor="#4472c4 [3204]" strokeweight=".5pt">
                <v:stroke joinstyle="miter"/>
              </v:line>
            </w:pict>
          </mc:Fallback>
        </mc:AlternateContent>
      </w:r>
    </w:p>
    <w:p w14:paraId="78AB1A3B" w14:textId="30CF1A50" w:rsidR="005D20E6" w:rsidRDefault="005D20E6" w:rsidP="0006191A">
      <w:pPr>
        <w:spacing w:line="360" w:lineRule="auto"/>
        <w:ind w:left="567" w:right="567"/>
        <w:jc w:val="center"/>
        <w:rPr>
          <w:rFonts w:ascii="Palatino Linotype" w:hAnsi="Palatino Linotype" w:cs="Tahoma"/>
          <w:bCs/>
        </w:rPr>
      </w:pPr>
      <w:r>
        <w:rPr>
          <w:noProof/>
          <w:lang w:eastAsia="es-MX"/>
        </w:rPr>
        <w:lastRenderedPageBreak/>
        <w:drawing>
          <wp:inline distT="0" distB="0" distL="0" distR="0" wp14:anchorId="14314096" wp14:editId="408785F2">
            <wp:extent cx="2305050" cy="2276475"/>
            <wp:effectExtent l="0" t="0" r="0"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305050" cy="2276475"/>
                    </a:xfrm>
                    <a:prstGeom prst="rect">
                      <a:avLst/>
                    </a:prstGeom>
                  </pic:spPr>
                </pic:pic>
              </a:graphicData>
            </a:graphic>
          </wp:inline>
        </w:drawing>
      </w:r>
    </w:p>
    <w:p w14:paraId="2A2A6B62" w14:textId="1DBB4737" w:rsidR="005D20E6" w:rsidRDefault="005D20E6" w:rsidP="0006191A">
      <w:pPr>
        <w:spacing w:line="360" w:lineRule="auto"/>
        <w:ind w:left="567" w:right="567"/>
        <w:jc w:val="center"/>
        <w:rPr>
          <w:rFonts w:ascii="Palatino Linotype" w:hAnsi="Palatino Linotype" w:cs="Tahoma"/>
          <w:bCs/>
        </w:rPr>
      </w:pPr>
      <w:r>
        <w:rPr>
          <w:noProof/>
          <w:lang w:eastAsia="es-MX"/>
        </w:rPr>
        <w:drawing>
          <wp:inline distT="0" distB="0" distL="0" distR="0" wp14:anchorId="34A7C12D" wp14:editId="22AABE08">
            <wp:extent cx="2276475" cy="1314450"/>
            <wp:effectExtent l="0" t="0" r="9525"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276475" cy="1314450"/>
                    </a:xfrm>
                    <a:prstGeom prst="rect">
                      <a:avLst/>
                    </a:prstGeom>
                  </pic:spPr>
                </pic:pic>
              </a:graphicData>
            </a:graphic>
          </wp:inline>
        </w:drawing>
      </w:r>
    </w:p>
    <w:p w14:paraId="571A4EA8" w14:textId="77777777" w:rsidR="005D20E6" w:rsidRDefault="005D20E6" w:rsidP="0006191A">
      <w:pPr>
        <w:spacing w:line="360" w:lineRule="auto"/>
        <w:ind w:left="567" w:right="567"/>
        <w:jc w:val="both"/>
        <w:rPr>
          <w:rFonts w:ascii="Palatino Linotype" w:hAnsi="Palatino Linotype" w:cs="Tahoma"/>
          <w:bCs/>
        </w:rPr>
      </w:pPr>
    </w:p>
    <w:p w14:paraId="7A6CCDE7" w14:textId="2BD3EA1D" w:rsidR="005D20E6" w:rsidRDefault="005D20E6" w:rsidP="0006191A">
      <w:pPr>
        <w:spacing w:line="360" w:lineRule="auto"/>
        <w:ind w:left="567" w:right="567"/>
        <w:jc w:val="both"/>
        <w:rPr>
          <w:rFonts w:ascii="Palatino Linotype" w:hAnsi="Palatino Linotype" w:cs="Tahoma"/>
          <w:bCs/>
        </w:rPr>
      </w:pPr>
      <w:r w:rsidRPr="005D20E6">
        <w:rPr>
          <w:rFonts w:ascii="Palatino Linotype" w:hAnsi="Palatino Linotype" w:cs="Tahoma"/>
          <w:bCs/>
        </w:rPr>
        <w:t xml:space="preserve">4. En lo referente a </w:t>
      </w:r>
      <w:r>
        <w:rPr>
          <w:rFonts w:ascii="Palatino Linotype" w:hAnsi="Palatino Linotype" w:cs="Tahoma"/>
          <w:bCs/>
        </w:rPr>
        <w:t>‘</w:t>
      </w:r>
      <w:r w:rsidRPr="005D20E6">
        <w:rPr>
          <w:rFonts w:ascii="Palatino Linotype" w:hAnsi="Palatino Linotype" w:cs="Tahoma"/>
          <w:bCs/>
        </w:rPr>
        <w:t>[...]</w:t>
      </w:r>
      <w:r w:rsidR="008D413B">
        <w:rPr>
          <w:rFonts w:ascii="Palatino Linotype" w:hAnsi="Palatino Linotype" w:cs="Tahoma"/>
          <w:bCs/>
        </w:rPr>
        <w:t xml:space="preserve"> </w:t>
      </w:r>
      <w:r w:rsidRPr="005D20E6">
        <w:rPr>
          <w:rFonts w:ascii="Palatino Linotype" w:hAnsi="Palatino Linotype" w:cs="Tahoma"/>
          <w:bCs/>
        </w:rPr>
        <w:t>oficios de asignación de los mismos a servidor(es) público(s)</w:t>
      </w:r>
      <w:r>
        <w:rPr>
          <w:rFonts w:ascii="Palatino Linotype" w:hAnsi="Palatino Linotype" w:cs="Tahoma"/>
          <w:bCs/>
        </w:rPr>
        <w:t xml:space="preserve">’ </w:t>
      </w:r>
      <w:r w:rsidRPr="005D20E6">
        <w:rPr>
          <w:rFonts w:ascii="Palatino Linotype" w:hAnsi="Palatino Linotype" w:cs="Tahoma"/>
          <w:bCs/>
        </w:rPr>
        <w:t>me permito informarle que el único vehículo asignado fue el AVEO (MMV1555) durante el</w:t>
      </w:r>
      <w:r w:rsidR="00F0447E">
        <w:rPr>
          <w:rFonts w:ascii="Palatino Linotype" w:hAnsi="Palatino Linotype" w:cs="Tahoma"/>
          <w:bCs/>
        </w:rPr>
        <w:t xml:space="preserve"> </w:t>
      </w:r>
      <w:r w:rsidRPr="005D20E6">
        <w:rPr>
          <w:rFonts w:ascii="Palatino Linotype" w:hAnsi="Palatino Linotype" w:cs="Tahoma"/>
          <w:bCs/>
        </w:rPr>
        <w:t xml:space="preserve">periodo de la entonces Directora de División de Ingeniería en </w:t>
      </w:r>
      <w:r w:rsidR="00F0447E" w:rsidRPr="005D20E6">
        <w:rPr>
          <w:rFonts w:ascii="Palatino Linotype" w:hAnsi="Palatino Linotype" w:cs="Tahoma"/>
          <w:bCs/>
        </w:rPr>
        <w:t>Mecatrónica</w:t>
      </w:r>
      <w:r w:rsidRPr="005D20E6">
        <w:rPr>
          <w:rFonts w:ascii="Palatino Linotype" w:hAnsi="Palatino Linotype" w:cs="Tahoma"/>
          <w:bCs/>
        </w:rPr>
        <w:t xml:space="preserve"> y mismo que</w:t>
      </w:r>
      <w:r w:rsidR="00F0447E">
        <w:rPr>
          <w:rFonts w:ascii="Palatino Linotype" w:hAnsi="Palatino Linotype" w:cs="Tahoma"/>
          <w:bCs/>
        </w:rPr>
        <w:t xml:space="preserve"> adjuntamos al presente. </w:t>
      </w:r>
    </w:p>
    <w:p w14:paraId="2C9D9E17" w14:textId="77777777" w:rsidR="00F0447E" w:rsidRPr="005D20E6" w:rsidRDefault="00F0447E" w:rsidP="0006191A">
      <w:pPr>
        <w:spacing w:line="360" w:lineRule="auto"/>
        <w:ind w:left="567" w:right="567"/>
        <w:jc w:val="both"/>
        <w:rPr>
          <w:rFonts w:ascii="Palatino Linotype" w:hAnsi="Palatino Linotype" w:cs="Tahoma"/>
          <w:bCs/>
        </w:rPr>
      </w:pPr>
    </w:p>
    <w:p w14:paraId="622C9728" w14:textId="3B240C2E" w:rsidR="005D20E6" w:rsidRDefault="005D20E6" w:rsidP="0006191A">
      <w:pPr>
        <w:spacing w:line="360" w:lineRule="auto"/>
        <w:ind w:left="567" w:right="567"/>
        <w:jc w:val="both"/>
        <w:rPr>
          <w:rFonts w:ascii="Palatino Linotype" w:hAnsi="Palatino Linotype" w:cs="Tahoma"/>
          <w:bCs/>
        </w:rPr>
      </w:pPr>
      <w:r w:rsidRPr="005D20E6">
        <w:rPr>
          <w:rFonts w:ascii="Palatino Linotype" w:hAnsi="Palatino Linotype" w:cs="Tahoma"/>
          <w:bCs/>
        </w:rPr>
        <w:t>Con lo anteriormente expuesto se da respuesta al requerimiento de información.</w:t>
      </w:r>
    </w:p>
    <w:p w14:paraId="22F61474" w14:textId="1D1F3F48" w:rsidR="005D20E6" w:rsidRPr="005D20E6" w:rsidRDefault="005D20E6" w:rsidP="0006191A">
      <w:pPr>
        <w:spacing w:line="360" w:lineRule="auto"/>
        <w:ind w:left="567" w:right="567"/>
        <w:jc w:val="both"/>
        <w:rPr>
          <w:rFonts w:ascii="Palatino Linotype" w:hAnsi="Palatino Linotype" w:cs="Tahoma"/>
          <w:bCs/>
        </w:rPr>
      </w:pPr>
      <w:r w:rsidRPr="005D20E6">
        <w:rPr>
          <w:rFonts w:ascii="Palatino Linotype" w:hAnsi="Palatino Linotype" w:cs="Tahoma"/>
          <w:bCs/>
        </w:rPr>
        <w:t>…”</w:t>
      </w:r>
    </w:p>
    <w:p w14:paraId="3518C196" w14:textId="77777777" w:rsidR="004174F1" w:rsidRDefault="004174F1" w:rsidP="0006191A">
      <w:pPr>
        <w:spacing w:line="360" w:lineRule="auto"/>
        <w:jc w:val="both"/>
        <w:rPr>
          <w:rFonts w:ascii="Palatino Linotype" w:hAnsi="Palatino Linotype" w:cs="Tahoma"/>
          <w:bCs/>
          <w:sz w:val="22"/>
          <w:szCs w:val="22"/>
        </w:rPr>
      </w:pPr>
    </w:p>
    <w:p w14:paraId="70CBF070" w14:textId="1658A133" w:rsidR="00F0447E" w:rsidRPr="00F0447E" w:rsidRDefault="00F0447E" w:rsidP="0006191A">
      <w:pPr>
        <w:spacing w:line="360" w:lineRule="auto"/>
        <w:jc w:val="both"/>
        <w:rPr>
          <w:rFonts w:ascii="Palatino Linotype" w:hAnsi="Palatino Linotype" w:cs="Tahoma"/>
          <w:b/>
          <w:bCs/>
          <w:sz w:val="22"/>
          <w:szCs w:val="22"/>
        </w:rPr>
      </w:pPr>
      <w:r>
        <w:rPr>
          <w:rFonts w:ascii="Palatino Linotype" w:hAnsi="Palatino Linotype" w:cs="Tahoma"/>
          <w:bCs/>
          <w:sz w:val="22"/>
          <w:szCs w:val="22"/>
        </w:rPr>
        <w:t xml:space="preserve">ii) Oficio número 205BL14000/545/2018, del veinte de agosto de dos mil dieciocho, suscrito por el Jefe de la Unidad de Apoyo Administrativo y dirigido a la Directora de División de Ingeniería Mecatrónica de la Universidad Politécnica del Valle de Toluca, por medio del cual </w:t>
      </w:r>
      <w:r>
        <w:rPr>
          <w:rFonts w:ascii="Palatino Linotype" w:hAnsi="Palatino Linotype" w:cs="Tahoma"/>
          <w:b/>
          <w:bCs/>
          <w:sz w:val="22"/>
          <w:szCs w:val="22"/>
        </w:rPr>
        <w:lastRenderedPageBreak/>
        <w:t>ratifica la asignación de un vehículo para uso directo, con el propósito de dar cumplimiento a sus funciones y/o actividades específicas, inherentes a su cargo.</w:t>
      </w:r>
    </w:p>
    <w:p w14:paraId="5AD3F72A" w14:textId="77777777" w:rsidR="00F0447E" w:rsidRDefault="00F0447E" w:rsidP="0006191A">
      <w:pPr>
        <w:spacing w:line="360" w:lineRule="auto"/>
        <w:jc w:val="both"/>
        <w:rPr>
          <w:rFonts w:ascii="Palatino Linotype" w:hAnsi="Palatino Linotype" w:cs="Tahoma"/>
          <w:bCs/>
          <w:sz w:val="22"/>
          <w:szCs w:val="22"/>
        </w:rPr>
      </w:pPr>
    </w:p>
    <w:p w14:paraId="5B4C97B4" w14:textId="77777777" w:rsidR="00587F23" w:rsidRPr="000973F2" w:rsidRDefault="00504766" w:rsidP="0006191A">
      <w:pPr>
        <w:autoSpaceDE w:val="0"/>
        <w:autoSpaceDN w:val="0"/>
        <w:adjustRightInd w:val="0"/>
        <w:spacing w:line="360" w:lineRule="auto"/>
        <w:jc w:val="both"/>
        <w:rPr>
          <w:rFonts w:ascii="Palatino Linotype" w:hAnsi="Palatino Linotype" w:cs="Tahoma"/>
          <w:b/>
          <w:sz w:val="22"/>
          <w:szCs w:val="24"/>
        </w:rPr>
      </w:pPr>
      <w:r w:rsidRPr="000973F2">
        <w:rPr>
          <w:rFonts w:ascii="Palatino Linotype" w:hAnsi="Palatino Linotype" w:cs="Tahoma"/>
          <w:b/>
          <w:sz w:val="22"/>
          <w:szCs w:val="24"/>
        </w:rPr>
        <w:t>IV</w:t>
      </w:r>
      <w:r w:rsidR="00AA5A86" w:rsidRPr="000973F2">
        <w:rPr>
          <w:rFonts w:ascii="Palatino Linotype" w:hAnsi="Palatino Linotype" w:cs="Tahoma"/>
          <w:b/>
          <w:sz w:val="22"/>
          <w:szCs w:val="24"/>
        </w:rPr>
        <w:t xml:space="preserve">. </w:t>
      </w:r>
      <w:r w:rsidR="004100AA" w:rsidRPr="000973F2">
        <w:rPr>
          <w:rFonts w:ascii="Palatino Linotype" w:hAnsi="Palatino Linotype" w:cs="Tahoma"/>
          <w:b/>
          <w:sz w:val="22"/>
          <w:szCs w:val="24"/>
        </w:rPr>
        <w:t>Interposición</w:t>
      </w:r>
      <w:r w:rsidR="00C459A9" w:rsidRPr="000973F2">
        <w:rPr>
          <w:rFonts w:ascii="Palatino Linotype" w:hAnsi="Palatino Linotype" w:cs="Tahoma"/>
          <w:b/>
          <w:sz w:val="22"/>
          <w:szCs w:val="24"/>
        </w:rPr>
        <w:t xml:space="preserve"> de</w:t>
      </w:r>
      <w:r w:rsidR="003D03E9" w:rsidRPr="000973F2">
        <w:rPr>
          <w:rFonts w:ascii="Palatino Linotype" w:hAnsi="Palatino Linotype" w:cs="Tahoma"/>
          <w:b/>
          <w:sz w:val="22"/>
          <w:szCs w:val="24"/>
        </w:rPr>
        <w:t xml:space="preserve"> </w:t>
      </w:r>
      <w:r w:rsidR="00C459A9" w:rsidRPr="000973F2">
        <w:rPr>
          <w:rFonts w:ascii="Palatino Linotype" w:hAnsi="Palatino Linotype" w:cs="Tahoma"/>
          <w:b/>
          <w:sz w:val="22"/>
          <w:szCs w:val="24"/>
        </w:rPr>
        <w:t>l</w:t>
      </w:r>
      <w:r w:rsidR="003D03E9" w:rsidRPr="000973F2">
        <w:rPr>
          <w:rFonts w:ascii="Palatino Linotype" w:hAnsi="Palatino Linotype" w:cs="Tahoma"/>
          <w:b/>
          <w:sz w:val="22"/>
          <w:szCs w:val="24"/>
        </w:rPr>
        <w:t>os</w:t>
      </w:r>
      <w:r w:rsidR="00C459A9" w:rsidRPr="000973F2">
        <w:rPr>
          <w:rFonts w:ascii="Palatino Linotype" w:hAnsi="Palatino Linotype" w:cs="Tahoma"/>
          <w:b/>
          <w:sz w:val="22"/>
          <w:szCs w:val="24"/>
        </w:rPr>
        <w:t xml:space="preserve"> Recurso</w:t>
      </w:r>
      <w:r w:rsidR="003D03E9" w:rsidRPr="000973F2">
        <w:rPr>
          <w:rFonts w:ascii="Palatino Linotype" w:hAnsi="Palatino Linotype" w:cs="Tahoma"/>
          <w:b/>
          <w:sz w:val="22"/>
          <w:szCs w:val="24"/>
        </w:rPr>
        <w:t>s</w:t>
      </w:r>
      <w:r w:rsidR="00C459A9" w:rsidRPr="000973F2">
        <w:rPr>
          <w:rFonts w:ascii="Palatino Linotype" w:hAnsi="Palatino Linotype" w:cs="Tahoma"/>
          <w:b/>
          <w:sz w:val="22"/>
          <w:szCs w:val="24"/>
        </w:rPr>
        <w:t xml:space="preserve"> de R</w:t>
      </w:r>
      <w:r w:rsidR="00C25238" w:rsidRPr="000973F2">
        <w:rPr>
          <w:rFonts w:ascii="Palatino Linotype" w:hAnsi="Palatino Linotype" w:cs="Tahoma"/>
          <w:b/>
          <w:sz w:val="22"/>
          <w:szCs w:val="24"/>
        </w:rPr>
        <w:t xml:space="preserve">evisión. </w:t>
      </w:r>
    </w:p>
    <w:p w14:paraId="2464C203" w14:textId="77777777" w:rsidR="00587F23" w:rsidRPr="000973F2" w:rsidRDefault="00587F23" w:rsidP="0006191A">
      <w:pPr>
        <w:autoSpaceDE w:val="0"/>
        <w:autoSpaceDN w:val="0"/>
        <w:adjustRightInd w:val="0"/>
        <w:spacing w:line="360" w:lineRule="auto"/>
        <w:jc w:val="both"/>
        <w:rPr>
          <w:rFonts w:ascii="Palatino Linotype" w:hAnsi="Palatino Linotype" w:cs="Tahoma"/>
          <w:b/>
          <w:sz w:val="22"/>
          <w:szCs w:val="24"/>
        </w:rPr>
      </w:pPr>
    </w:p>
    <w:p w14:paraId="4873BCF7" w14:textId="1643B1CE" w:rsidR="00C25238" w:rsidRPr="000973F2" w:rsidRDefault="006C1B1D" w:rsidP="0006191A">
      <w:pPr>
        <w:autoSpaceDE w:val="0"/>
        <w:autoSpaceDN w:val="0"/>
        <w:adjustRightInd w:val="0"/>
        <w:spacing w:line="360" w:lineRule="auto"/>
        <w:jc w:val="both"/>
        <w:rPr>
          <w:rFonts w:ascii="Palatino Linotype" w:hAnsi="Palatino Linotype" w:cs="Tahoma"/>
          <w:sz w:val="22"/>
          <w:szCs w:val="24"/>
        </w:rPr>
      </w:pPr>
      <w:r w:rsidRPr="000973F2">
        <w:rPr>
          <w:rFonts w:ascii="Palatino Linotype" w:hAnsi="Palatino Linotype" w:cs="Tahoma"/>
          <w:sz w:val="22"/>
          <w:szCs w:val="24"/>
        </w:rPr>
        <w:t xml:space="preserve">Con fecha </w:t>
      </w:r>
      <w:r w:rsidR="00E831F5">
        <w:rPr>
          <w:rFonts w:ascii="Palatino Linotype" w:hAnsi="Palatino Linotype" w:cs="Tahoma"/>
          <w:sz w:val="22"/>
          <w:szCs w:val="24"/>
        </w:rPr>
        <w:t>nueve de diciembre</w:t>
      </w:r>
      <w:r w:rsidR="00C25238" w:rsidRPr="000973F2">
        <w:rPr>
          <w:rFonts w:ascii="Palatino Linotype" w:hAnsi="Palatino Linotype" w:cs="Tahoma"/>
          <w:sz w:val="22"/>
          <w:szCs w:val="24"/>
        </w:rPr>
        <w:t xml:space="preserve"> de dos mil dieciocho, se recibi</w:t>
      </w:r>
      <w:r w:rsidR="00D26F3D" w:rsidRPr="000973F2">
        <w:rPr>
          <w:rFonts w:ascii="Palatino Linotype" w:hAnsi="Palatino Linotype" w:cs="Tahoma"/>
          <w:sz w:val="22"/>
          <w:szCs w:val="24"/>
        </w:rPr>
        <w:t>eron en</w:t>
      </w:r>
      <w:r w:rsidR="00C25238" w:rsidRPr="000973F2">
        <w:rPr>
          <w:rFonts w:ascii="Palatino Linotype" w:hAnsi="Palatino Linotype" w:cs="Tahoma"/>
          <w:sz w:val="22"/>
          <w:szCs w:val="24"/>
        </w:rPr>
        <w:t xml:space="preserve"> este </w:t>
      </w:r>
      <w:r w:rsidR="00C25238" w:rsidRPr="000973F2">
        <w:rPr>
          <w:rFonts w:ascii="Palatino Linotype" w:eastAsia="Calibri" w:hAnsi="Palatino Linotype" w:cs="Tahoma"/>
          <w:sz w:val="22"/>
          <w:szCs w:val="24"/>
          <w:lang w:eastAsia="en-US"/>
        </w:rPr>
        <w:t xml:space="preserve">Instituto, a través del </w:t>
      </w:r>
      <w:r w:rsidR="000313A7" w:rsidRPr="000973F2">
        <w:rPr>
          <w:rFonts w:ascii="Palatino Linotype" w:hAnsi="Palatino Linotype" w:cs="Tahoma"/>
          <w:sz w:val="22"/>
        </w:rPr>
        <w:t>Sistema de Acceso a la Información Mexiquense (SAIMEX)</w:t>
      </w:r>
      <w:r w:rsidRPr="000973F2">
        <w:rPr>
          <w:rFonts w:ascii="Palatino Linotype" w:hAnsi="Palatino Linotype" w:cs="Tahoma"/>
          <w:sz w:val="22"/>
          <w:szCs w:val="24"/>
        </w:rPr>
        <w:t xml:space="preserve">, </w:t>
      </w:r>
      <w:r w:rsidR="00E831F5">
        <w:rPr>
          <w:rFonts w:ascii="Palatino Linotype" w:hAnsi="Palatino Linotype" w:cs="Tahoma"/>
          <w:sz w:val="22"/>
          <w:szCs w:val="24"/>
        </w:rPr>
        <w:t>doce</w:t>
      </w:r>
      <w:r w:rsidR="00432607" w:rsidRPr="000973F2">
        <w:rPr>
          <w:rFonts w:ascii="Palatino Linotype" w:hAnsi="Palatino Linotype" w:cs="Tahoma"/>
          <w:sz w:val="22"/>
          <w:szCs w:val="24"/>
        </w:rPr>
        <w:t xml:space="preserve"> </w:t>
      </w:r>
      <w:r w:rsidR="00072A35">
        <w:rPr>
          <w:rFonts w:ascii="Palatino Linotype" w:hAnsi="Palatino Linotype" w:cs="Tahoma"/>
          <w:sz w:val="22"/>
          <w:szCs w:val="24"/>
        </w:rPr>
        <w:t>R</w:t>
      </w:r>
      <w:r w:rsidR="00072A35" w:rsidRPr="000973F2">
        <w:rPr>
          <w:rFonts w:ascii="Palatino Linotype" w:hAnsi="Palatino Linotype" w:cs="Tahoma"/>
          <w:sz w:val="22"/>
          <w:szCs w:val="24"/>
        </w:rPr>
        <w:t xml:space="preserve">ecursos </w:t>
      </w:r>
      <w:r w:rsidR="00432607" w:rsidRPr="000973F2">
        <w:rPr>
          <w:rFonts w:ascii="Palatino Linotype" w:hAnsi="Palatino Linotype" w:cs="Tahoma"/>
          <w:sz w:val="22"/>
          <w:szCs w:val="24"/>
        </w:rPr>
        <w:t xml:space="preserve">de </w:t>
      </w:r>
      <w:r w:rsidR="00072A35">
        <w:rPr>
          <w:rFonts w:ascii="Palatino Linotype" w:hAnsi="Palatino Linotype" w:cs="Tahoma"/>
          <w:sz w:val="22"/>
          <w:szCs w:val="24"/>
        </w:rPr>
        <w:t>R</w:t>
      </w:r>
      <w:r w:rsidR="00072A35" w:rsidRPr="000973F2">
        <w:rPr>
          <w:rFonts w:ascii="Palatino Linotype" w:hAnsi="Palatino Linotype" w:cs="Tahoma"/>
          <w:sz w:val="22"/>
          <w:szCs w:val="24"/>
        </w:rPr>
        <w:t xml:space="preserve">evisión </w:t>
      </w:r>
      <w:r w:rsidR="00C25238" w:rsidRPr="000973F2">
        <w:rPr>
          <w:rFonts w:ascii="Palatino Linotype" w:hAnsi="Palatino Linotype" w:cs="Tahoma"/>
          <w:sz w:val="22"/>
          <w:szCs w:val="24"/>
        </w:rPr>
        <w:t>interpuesto</w:t>
      </w:r>
      <w:r w:rsidR="00A73376" w:rsidRPr="000973F2">
        <w:rPr>
          <w:rFonts w:ascii="Palatino Linotype" w:hAnsi="Palatino Linotype" w:cs="Tahoma"/>
          <w:sz w:val="22"/>
          <w:szCs w:val="24"/>
        </w:rPr>
        <w:t>s</w:t>
      </w:r>
      <w:r w:rsidR="00C25238" w:rsidRPr="000973F2">
        <w:rPr>
          <w:rFonts w:ascii="Palatino Linotype" w:hAnsi="Palatino Linotype" w:cs="Tahoma"/>
          <w:sz w:val="22"/>
          <w:szCs w:val="24"/>
        </w:rPr>
        <w:t xml:space="preserve"> por la</w:t>
      </w:r>
      <w:r w:rsidRPr="000973F2">
        <w:rPr>
          <w:rFonts w:ascii="Palatino Linotype" w:hAnsi="Palatino Linotype" w:cs="Tahoma"/>
          <w:sz w:val="22"/>
          <w:szCs w:val="24"/>
        </w:rPr>
        <w:t xml:space="preserve"> parte</w:t>
      </w:r>
      <w:r w:rsidR="00504766" w:rsidRPr="000973F2">
        <w:rPr>
          <w:rFonts w:ascii="Palatino Linotype" w:hAnsi="Palatino Linotype" w:cs="Tahoma"/>
          <w:sz w:val="22"/>
          <w:szCs w:val="24"/>
        </w:rPr>
        <w:t xml:space="preserve"> R</w:t>
      </w:r>
      <w:r w:rsidR="00C25238" w:rsidRPr="000973F2">
        <w:rPr>
          <w:rFonts w:ascii="Palatino Linotype" w:hAnsi="Palatino Linotype" w:cs="Tahoma"/>
          <w:sz w:val="22"/>
          <w:szCs w:val="24"/>
        </w:rPr>
        <w:t>ecurrente, en contra de la</w:t>
      </w:r>
      <w:r w:rsidR="00A73376" w:rsidRPr="000973F2">
        <w:rPr>
          <w:rFonts w:ascii="Palatino Linotype" w:hAnsi="Palatino Linotype" w:cs="Tahoma"/>
          <w:sz w:val="22"/>
          <w:szCs w:val="24"/>
        </w:rPr>
        <w:t>s</w:t>
      </w:r>
      <w:r w:rsidR="00C25238" w:rsidRPr="000973F2">
        <w:rPr>
          <w:rFonts w:ascii="Palatino Linotype" w:hAnsi="Palatino Linotype" w:cs="Tahoma"/>
          <w:sz w:val="22"/>
          <w:szCs w:val="24"/>
        </w:rPr>
        <w:t xml:space="preserve"> </w:t>
      </w:r>
      <w:r w:rsidR="00940887" w:rsidRPr="000973F2">
        <w:rPr>
          <w:rFonts w:ascii="Palatino Linotype" w:hAnsi="Palatino Linotype" w:cs="Tahoma"/>
          <w:sz w:val="22"/>
          <w:szCs w:val="24"/>
        </w:rPr>
        <w:t>respuestas emitidas</w:t>
      </w:r>
      <w:r w:rsidR="00A73376" w:rsidRPr="000973F2">
        <w:rPr>
          <w:rFonts w:ascii="Palatino Linotype" w:hAnsi="Palatino Linotype" w:cs="Tahoma"/>
          <w:sz w:val="22"/>
          <w:szCs w:val="24"/>
        </w:rPr>
        <w:t xml:space="preserve"> por </w:t>
      </w:r>
      <w:r w:rsidR="00B64120">
        <w:rPr>
          <w:rFonts w:ascii="Palatino Linotype" w:hAnsi="Palatino Linotype" w:cs="Tahoma"/>
          <w:sz w:val="22"/>
          <w:szCs w:val="24"/>
        </w:rPr>
        <w:t>la</w:t>
      </w:r>
      <w:r w:rsidR="00504766" w:rsidRPr="000973F2">
        <w:rPr>
          <w:rFonts w:ascii="Palatino Linotype" w:hAnsi="Palatino Linotype" w:cs="Tahoma"/>
          <w:sz w:val="22"/>
          <w:szCs w:val="24"/>
        </w:rPr>
        <w:t xml:space="preserve"> </w:t>
      </w:r>
      <w:r w:rsidR="00CF4B69" w:rsidRPr="000973F2">
        <w:rPr>
          <w:rFonts w:ascii="Palatino Linotype" w:hAnsi="Palatino Linotype" w:cs="Tahoma"/>
          <w:sz w:val="22"/>
          <w:szCs w:val="24"/>
        </w:rPr>
        <w:t>Universidad Politécnica del Valle de Toluca</w:t>
      </w:r>
      <w:r w:rsidR="00504766" w:rsidRPr="000973F2">
        <w:rPr>
          <w:rFonts w:ascii="Palatino Linotype" w:hAnsi="Palatino Linotype" w:cs="Tahoma"/>
          <w:sz w:val="22"/>
          <w:szCs w:val="24"/>
        </w:rPr>
        <w:t xml:space="preserve">, todos en </w:t>
      </w:r>
      <w:r w:rsidR="008B299A" w:rsidRPr="000973F2">
        <w:rPr>
          <w:rFonts w:ascii="Palatino Linotype" w:hAnsi="Palatino Linotype" w:cs="Tahoma"/>
          <w:sz w:val="22"/>
          <w:szCs w:val="24"/>
        </w:rPr>
        <w:t xml:space="preserve">los </w:t>
      </w:r>
      <w:r w:rsidR="00504766" w:rsidRPr="000973F2">
        <w:rPr>
          <w:rFonts w:ascii="Palatino Linotype" w:hAnsi="Palatino Linotype" w:cs="Tahoma"/>
          <w:sz w:val="22"/>
          <w:szCs w:val="24"/>
        </w:rPr>
        <w:t>mismo</w:t>
      </w:r>
      <w:r w:rsidR="008B299A" w:rsidRPr="000973F2">
        <w:rPr>
          <w:rFonts w:ascii="Palatino Linotype" w:hAnsi="Palatino Linotype" w:cs="Tahoma"/>
          <w:sz w:val="22"/>
          <w:szCs w:val="24"/>
        </w:rPr>
        <w:t>s</w:t>
      </w:r>
      <w:r w:rsidR="00504766" w:rsidRPr="000973F2">
        <w:rPr>
          <w:rFonts w:ascii="Palatino Linotype" w:hAnsi="Palatino Linotype" w:cs="Tahoma"/>
          <w:sz w:val="22"/>
          <w:szCs w:val="24"/>
        </w:rPr>
        <w:t xml:space="preserve"> término</w:t>
      </w:r>
      <w:r w:rsidR="008B299A" w:rsidRPr="000973F2">
        <w:rPr>
          <w:rFonts w:ascii="Palatino Linotype" w:hAnsi="Palatino Linotype" w:cs="Tahoma"/>
          <w:sz w:val="22"/>
          <w:szCs w:val="24"/>
        </w:rPr>
        <w:t>s</w:t>
      </w:r>
      <w:r w:rsidR="00504766" w:rsidRPr="000973F2">
        <w:rPr>
          <w:rFonts w:ascii="Palatino Linotype" w:hAnsi="Palatino Linotype" w:cs="Tahoma"/>
          <w:sz w:val="22"/>
          <w:szCs w:val="24"/>
        </w:rPr>
        <w:t>, tal como se muestra a continuación</w:t>
      </w:r>
      <w:r w:rsidR="00C25238" w:rsidRPr="000973F2">
        <w:rPr>
          <w:rFonts w:ascii="Palatino Linotype" w:hAnsi="Palatino Linotype" w:cs="Tahoma"/>
          <w:sz w:val="22"/>
          <w:szCs w:val="24"/>
        </w:rPr>
        <w:t>:</w:t>
      </w:r>
    </w:p>
    <w:p w14:paraId="1B251B56" w14:textId="77777777" w:rsidR="00DE0D62" w:rsidRDefault="00DE0D62" w:rsidP="0006191A">
      <w:pPr>
        <w:autoSpaceDE w:val="0"/>
        <w:autoSpaceDN w:val="0"/>
        <w:adjustRightInd w:val="0"/>
        <w:spacing w:line="360" w:lineRule="auto"/>
        <w:jc w:val="both"/>
        <w:rPr>
          <w:rFonts w:ascii="Palatino Linotype" w:hAnsi="Palatino Linotype" w:cs="Tahoma"/>
          <w:sz w:val="22"/>
          <w:szCs w:val="24"/>
        </w:rPr>
      </w:pPr>
    </w:p>
    <w:p w14:paraId="612CCEDB" w14:textId="2D3EEE49" w:rsidR="00F0447E" w:rsidRPr="001B3F48" w:rsidRDefault="001B3F48" w:rsidP="0006191A">
      <w:pPr>
        <w:autoSpaceDE w:val="0"/>
        <w:autoSpaceDN w:val="0"/>
        <w:adjustRightInd w:val="0"/>
        <w:spacing w:line="360" w:lineRule="auto"/>
        <w:ind w:left="567"/>
        <w:jc w:val="both"/>
        <w:rPr>
          <w:rFonts w:ascii="Palatino Linotype" w:hAnsi="Palatino Linotype" w:cs="Tahoma"/>
          <w:b/>
          <w:szCs w:val="24"/>
        </w:rPr>
      </w:pPr>
      <w:r w:rsidRPr="001B3F48">
        <w:rPr>
          <w:rFonts w:ascii="Palatino Linotype" w:hAnsi="Palatino Linotype" w:cs="Tahoma"/>
          <w:b/>
          <w:szCs w:val="24"/>
        </w:rPr>
        <w:t>Solicitudes de acceso a la información pública 01397/UPVT/IP/2018, 01400/UPVT/IP/2018, 01402/UPVT/IP/2018, 01403/UPVT/IP/2018 y 01404/UPVT/IP/2018:</w:t>
      </w:r>
    </w:p>
    <w:p w14:paraId="0F08A3A5" w14:textId="77777777" w:rsidR="00F0447E" w:rsidRPr="000973F2" w:rsidRDefault="00F0447E" w:rsidP="0006191A">
      <w:pPr>
        <w:autoSpaceDE w:val="0"/>
        <w:autoSpaceDN w:val="0"/>
        <w:adjustRightInd w:val="0"/>
        <w:spacing w:line="360" w:lineRule="auto"/>
        <w:jc w:val="both"/>
        <w:rPr>
          <w:rFonts w:ascii="Palatino Linotype" w:hAnsi="Palatino Linotype" w:cs="Tahoma"/>
          <w:sz w:val="22"/>
          <w:szCs w:val="24"/>
        </w:rPr>
      </w:pPr>
    </w:p>
    <w:p w14:paraId="79967048" w14:textId="77777777" w:rsidR="00C25238" w:rsidRPr="000973F2" w:rsidRDefault="00504766" w:rsidP="0006191A">
      <w:pPr>
        <w:tabs>
          <w:tab w:val="left" w:pos="4667"/>
        </w:tabs>
        <w:spacing w:line="360" w:lineRule="auto"/>
        <w:ind w:left="567" w:right="567"/>
        <w:jc w:val="both"/>
        <w:rPr>
          <w:rFonts w:ascii="Palatino Linotype" w:hAnsi="Palatino Linotype" w:cs="Tahoma"/>
          <w:b/>
          <w:bCs/>
        </w:rPr>
      </w:pPr>
      <w:r w:rsidRPr="000973F2">
        <w:rPr>
          <w:rFonts w:ascii="Palatino Linotype" w:hAnsi="Palatino Linotype" w:cs="Tahoma"/>
          <w:b/>
          <w:bCs/>
        </w:rPr>
        <w:t xml:space="preserve"> </w:t>
      </w:r>
      <w:r w:rsidR="003D03E9" w:rsidRPr="000973F2">
        <w:rPr>
          <w:rFonts w:ascii="Palatino Linotype" w:hAnsi="Palatino Linotype" w:cs="Tahoma"/>
          <w:b/>
          <w:bCs/>
        </w:rPr>
        <w:t>“</w:t>
      </w:r>
      <w:r w:rsidR="00C25238" w:rsidRPr="000973F2">
        <w:rPr>
          <w:rFonts w:ascii="Palatino Linotype" w:hAnsi="Palatino Linotype" w:cs="Tahoma"/>
          <w:b/>
          <w:bCs/>
        </w:rPr>
        <w:t>ACTO IMPUGNADO</w:t>
      </w:r>
    </w:p>
    <w:p w14:paraId="0F139501" w14:textId="10475777" w:rsidR="00CD3A5D" w:rsidRPr="000973F2" w:rsidRDefault="001B3F48" w:rsidP="0006191A">
      <w:pPr>
        <w:autoSpaceDE w:val="0"/>
        <w:autoSpaceDN w:val="0"/>
        <w:adjustRightInd w:val="0"/>
        <w:spacing w:line="360" w:lineRule="auto"/>
        <w:ind w:left="567" w:right="567"/>
        <w:jc w:val="both"/>
        <w:rPr>
          <w:rFonts w:ascii="Palatino Linotype" w:hAnsi="Palatino Linotype" w:cs="Tahoma"/>
        </w:rPr>
      </w:pPr>
      <w:r w:rsidRPr="001B3F48">
        <w:rPr>
          <w:rFonts w:ascii="Palatino Linotype" w:hAnsi="Palatino Linotype" w:cs="Tahoma"/>
          <w:bCs/>
        </w:rPr>
        <w:t>No dan la información</w:t>
      </w:r>
      <w:r w:rsidR="003D03E9" w:rsidRPr="000973F2">
        <w:rPr>
          <w:rFonts w:ascii="Palatino Linotype" w:hAnsi="Palatino Linotype" w:cs="Tahoma"/>
        </w:rPr>
        <w:t>”</w:t>
      </w:r>
    </w:p>
    <w:p w14:paraId="7D4804A7" w14:textId="77777777" w:rsidR="000313A7" w:rsidRDefault="000313A7" w:rsidP="0006191A">
      <w:pPr>
        <w:autoSpaceDE w:val="0"/>
        <w:autoSpaceDN w:val="0"/>
        <w:adjustRightInd w:val="0"/>
        <w:spacing w:line="360" w:lineRule="auto"/>
        <w:ind w:left="567" w:right="567"/>
        <w:jc w:val="both"/>
        <w:rPr>
          <w:rFonts w:ascii="Palatino Linotype" w:hAnsi="Palatino Linotype" w:cs="Tahoma"/>
        </w:rPr>
      </w:pPr>
    </w:p>
    <w:p w14:paraId="010D02B3" w14:textId="3D46591C" w:rsidR="001B3F48" w:rsidRPr="001B3F48" w:rsidRDefault="001B3F48" w:rsidP="0006191A">
      <w:pPr>
        <w:autoSpaceDE w:val="0"/>
        <w:autoSpaceDN w:val="0"/>
        <w:adjustRightInd w:val="0"/>
        <w:spacing w:line="360" w:lineRule="auto"/>
        <w:ind w:left="567"/>
        <w:jc w:val="both"/>
        <w:rPr>
          <w:rFonts w:ascii="Palatino Linotype" w:hAnsi="Palatino Linotype" w:cs="Tahoma"/>
          <w:b/>
          <w:szCs w:val="24"/>
        </w:rPr>
      </w:pPr>
      <w:r w:rsidRPr="001B3F48">
        <w:rPr>
          <w:rFonts w:ascii="Palatino Linotype" w:hAnsi="Palatino Linotype" w:cs="Tahoma"/>
          <w:b/>
          <w:szCs w:val="24"/>
        </w:rPr>
        <w:t>Solicitudes de acceso a la información pública 01398/UPVT/IP/2018</w:t>
      </w:r>
      <w:r>
        <w:rPr>
          <w:rFonts w:ascii="Palatino Linotype" w:hAnsi="Palatino Linotype" w:cs="Tahoma"/>
          <w:b/>
          <w:szCs w:val="24"/>
        </w:rPr>
        <w:t xml:space="preserve">, </w:t>
      </w:r>
      <w:r w:rsidRPr="001B3F48">
        <w:rPr>
          <w:rFonts w:ascii="Palatino Linotype" w:hAnsi="Palatino Linotype" w:cs="Tahoma"/>
          <w:b/>
          <w:szCs w:val="24"/>
        </w:rPr>
        <w:t>01399/UPVT/IP/2018</w:t>
      </w:r>
      <w:r>
        <w:rPr>
          <w:rFonts w:ascii="Palatino Linotype" w:hAnsi="Palatino Linotype" w:cs="Tahoma"/>
          <w:b/>
          <w:szCs w:val="24"/>
        </w:rPr>
        <w:t xml:space="preserve">, </w:t>
      </w:r>
      <w:r w:rsidRPr="001B3F48">
        <w:rPr>
          <w:rFonts w:ascii="Palatino Linotype" w:hAnsi="Palatino Linotype" w:cs="Tahoma"/>
          <w:b/>
          <w:szCs w:val="24"/>
        </w:rPr>
        <w:t>01405/UPVT/IP/2018</w:t>
      </w:r>
      <w:r>
        <w:rPr>
          <w:rFonts w:ascii="Palatino Linotype" w:hAnsi="Palatino Linotype" w:cs="Tahoma"/>
          <w:b/>
          <w:szCs w:val="24"/>
        </w:rPr>
        <w:t xml:space="preserve"> y </w:t>
      </w:r>
      <w:r w:rsidRPr="001B3F48">
        <w:rPr>
          <w:rFonts w:ascii="Palatino Linotype" w:hAnsi="Palatino Linotype" w:cs="Tahoma"/>
          <w:b/>
          <w:szCs w:val="24"/>
        </w:rPr>
        <w:t>01406/UPVT/IP/2018:</w:t>
      </w:r>
    </w:p>
    <w:p w14:paraId="1E086B3D" w14:textId="77777777" w:rsidR="001B3F48" w:rsidRPr="000973F2" w:rsidRDefault="001B3F48" w:rsidP="0006191A">
      <w:pPr>
        <w:tabs>
          <w:tab w:val="left" w:pos="4667"/>
        </w:tabs>
        <w:spacing w:line="360" w:lineRule="auto"/>
        <w:ind w:left="567" w:right="567"/>
        <w:jc w:val="both"/>
        <w:rPr>
          <w:rFonts w:ascii="Palatino Linotype" w:hAnsi="Palatino Linotype" w:cs="Tahoma"/>
          <w:b/>
          <w:bCs/>
        </w:rPr>
      </w:pPr>
      <w:r w:rsidRPr="000973F2">
        <w:rPr>
          <w:rFonts w:ascii="Palatino Linotype" w:hAnsi="Palatino Linotype" w:cs="Tahoma"/>
          <w:b/>
          <w:bCs/>
        </w:rPr>
        <w:t>“ACTO IMPUGNADO</w:t>
      </w:r>
    </w:p>
    <w:p w14:paraId="4406C420" w14:textId="372A7A44" w:rsidR="001B3F48" w:rsidRPr="000973F2" w:rsidRDefault="001B3F48" w:rsidP="0006191A">
      <w:pPr>
        <w:autoSpaceDE w:val="0"/>
        <w:autoSpaceDN w:val="0"/>
        <w:adjustRightInd w:val="0"/>
        <w:spacing w:line="360" w:lineRule="auto"/>
        <w:ind w:left="567" w:right="567"/>
        <w:jc w:val="both"/>
        <w:rPr>
          <w:rFonts w:ascii="Palatino Linotype" w:hAnsi="Palatino Linotype" w:cs="Tahoma"/>
        </w:rPr>
      </w:pPr>
      <w:r w:rsidRPr="001B3F48">
        <w:rPr>
          <w:rFonts w:ascii="Palatino Linotype" w:hAnsi="Palatino Linotype" w:cs="Tahoma"/>
          <w:bCs/>
        </w:rPr>
        <w:t>No es lo solicitado</w:t>
      </w:r>
      <w:r w:rsidRPr="000973F2">
        <w:rPr>
          <w:rFonts w:ascii="Palatino Linotype" w:hAnsi="Palatino Linotype" w:cs="Tahoma"/>
        </w:rPr>
        <w:t>”</w:t>
      </w:r>
    </w:p>
    <w:p w14:paraId="6B2D4FB6" w14:textId="77777777" w:rsidR="001B3F48" w:rsidRDefault="001B3F48" w:rsidP="0006191A">
      <w:pPr>
        <w:autoSpaceDE w:val="0"/>
        <w:autoSpaceDN w:val="0"/>
        <w:adjustRightInd w:val="0"/>
        <w:spacing w:line="360" w:lineRule="auto"/>
        <w:ind w:left="567" w:right="567"/>
        <w:jc w:val="both"/>
        <w:rPr>
          <w:rFonts w:ascii="Palatino Linotype" w:hAnsi="Palatino Linotype" w:cs="Tahoma"/>
        </w:rPr>
      </w:pPr>
    </w:p>
    <w:p w14:paraId="50F0D70F" w14:textId="2BC812E1" w:rsidR="001B3F48" w:rsidRDefault="001B3F48" w:rsidP="0006191A">
      <w:pPr>
        <w:autoSpaceDE w:val="0"/>
        <w:autoSpaceDN w:val="0"/>
        <w:adjustRightInd w:val="0"/>
        <w:spacing w:line="360" w:lineRule="auto"/>
        <w:ind w:left="567" w:right="567"/>
        <w:jc w:val="both"/>
        <w:rPr>
          <w:rFonts w:ascii="Palatino Linotype" w:hAnsi="Palatino Linotype" w:cs="Tahoma"/>
          <w:b/>
          <w:szCs w:val="24"/>
        </w:rPr>
      </w:pPr>
      <w:r w:rsidRPr="001B3F48">
        <w:rPr>
          <w:rFonts w:ascii="Palatino Linotype" w:hAnsi="Palatino Linotype" w:cs="Tahoma"/>
          <w:b/>
          <w:szCs w:val="24"/>
        </w:rPr>
        <w:t xml:space="preserve">Solicitud de acceso a la información pública </w:t>
      </w:r>
      <w:r>
        <w:rPr>
          <w:rFonts w:ascii="Palatino Linotype" w:hAnsi="Palatino Linotype" w:cs="Tahoma"/>
          <w:b/>
          <w:szCs w:val="24"/>
        </w:rPr>
        <w:t>01401</w:t>
      </w:r>
      <w:r w:rsidRPr="001B3F48">
        <w:rPr>
          <w:rFonts w:ascii="Palatino Linotype" w:hAnsi="Palatino Linotype" w:cs="Tahoma"/>
          <w:b/>
          <w:szCs w:val="24"/>
        </w:rPr>
        <w:t>/UPVT/IP/2018</w:t>
      </w:r>
    </w:p>
    <w:p w14:paraId="35A78230" w14:textId="77777777" w:rsidR="001B3F48" w:rsidRPr="000973F2" w:rsidRDefault="001B3F48" w:rsidP="0006191A">
      <w:pPr>
        <w:tabs>
          <w:tab w:val="left" w:pos="4667"/>
        </w:tabs>
        <w:spacing w:line="360" w:lineRule="auto"/>
        <w:ind w:left="567" w:right="567"/>
        <w:jc w:val="both"/>
        <w:rPr>
          <w:rFonts w:ascii="Palatino Linotype" w:hAnsi="Palatino Linotype" w:cs="Tahoma"/>
          <w:b/>
          <w:bCs/>
        </w:rPr>
      </w:pPr>
      <w:r w:rsidRPr="000973F2">
        <w:rPr>
          <w:rFonts w:ascii="Palatino Linotype" w:hAnsi="Palatino Linotype" w:cs="Tahoma"/>
          <w:b/>
          <w:bCs/>
        </w:rPr>
        <w:t>“ACTO IMPUGNADO</w:t>
      </w:r>
    </w:p>
    <w:p w14:paraId="763A4BB8" w14:textId="49E2DA0B" w:rsidR="001B3F48" w:rsidRPr="000973F2" w:rsidRDefault="001B3F48" w:rsidP="0006191A">
      <w:pPr>
        <w:autoSpaceDE w:val="0"/>
        <w:autoSpaceDN w:val="0"/>
        <w:adjustRightInd w:val="0"/>
        <w:spacing w:line="360" w:lineRule="auto"/>
        <w:ind w:left="567" w:right="567"/>
        <w:jc w:val="both"/>
        <w:rPr>
          <w:rFonts w:ascii="Palatino Linotype" w:hAnsi="Palatino Linotype" w:cs="Tahoma"/>
        </w:rPr>
      </w:pPr>
      <w:r w:rsidRPr="001B3F48">
        <w:rPr>
          <w:rFonts w:ascii="Palatino Linotype" w:hAnsi="Palatino Linotype" w:cs="Tahoma"/>
          <w:bCs/>
        </w:rPr>
        <w:t>Niegan lo solicitado</w:t>
      </w:r>
      <w:r w:rsidRPr="000973F2">
        <w:rPr>
          <w:rFonts w:ascii="Palatino Linotype" w:hAnsi="Palatino Linotype" w:cs="Tahoma"/>
        </w:rPr>
        <w:t>”</w:t>
      </w:r>
    </w:p>
    <w:p w14:paraId="6F2C9F6E" w14:textId="77777777" w:rsidR="001B3F48" w:rsidRDefault="001B3F48" w:rsidP="0006191A">
      <w:pPr>
        <w:autoSpaceDE w:val="0"/>
        <w:autoSpaceDN w:val="0"/>
        <w:adjustRightInd w:val="0"/>
        <w:spacing w:line="360" w:lineRule="auto"/>
        <w:ind w:left="567" w:right="567"/>
        <w:jc w:val="both"/>
        <w:rPr>
          <w:rFonts w:ascii="Palatino Linotype" w:hAnsi="Palatino Linotype" w:cs="Tahoma"/>
          <w:b/>
          <w:szCs w:val="24"/>
        </w:rPr>
      </w:pPr>
    </w:p>
    <w:p w14:paraId="61D404CA" w14:textId="1BC8C9E4" w:rsidR="001B3F48" w:rsidRDefault="001B3F48" w:rsidP="0006191A">
      <w:pPr>
        <w:autoSpaceDE w:val="0"/>
        <w:autoSpaceDN w:val="0"/>
        <w:adjustRightInd w:val="0"/>
        <w:spacing w:line="360" w:lineRule="auto"/>
        <w:ind w:left="567" w:right="567"/>
        <w:jc w:val="both"/>
        <w:rPr>
          <w:rFonts w:ascii="Palatino Linotype" w:hAnsi="Palatino Linotype" w:cs="Tahoma"/>
          <w:b/>
          <w:szCs w:val="24"/>
        </w:rPr>
      </w:pPr>
      <w:r w:rsidRPr="001B3F48">
        <w:rPr>
          <w:rFonts w:ascii="Palatino Linotype" w:hAnsi="Palatino Linotype" w:cs="Tahoma"/>
          <w:b/>
          <w:szCs w:val="24"/>
        </w:rPr>
        <w:t xml:space="preserve">Solicitud de acceso a la información pública </w:t>
      </w:r>
      <w:r>
        <w:rPr>
          <w:rFonts w:ascii="Palatino Linotype" w:hAnsi="Palatino Linotype" w:cs="Tahoma"/>
          <w:b/>
          <w:szCs w:val="24"/>
        </w:rPr>
        <w:t>01407</w:t>
      </w:r>
      <w:r w:rsidRPr="001B3F48">
        <w:rPr>
          <w:rFonts w:ascii="Palatino Linotype" w:hAnsi="Palatino Linotype" w:cs="Tahoma"/>
          <w:b/>
          <w:szCs w:val="24"/>
        </w:rPr>
        <w:t>/UPVT/IP/2018</w:t>
      </w:r>
    </w:p>
    <w:p w14:paraId="765ED98A" w14:textId="77777777" w:rsidR="001B3F48" w:rsidRPr="000973F2" w:rsidRDefault="001B3F48" w:rsidP="0006191A">
      <w:pPr>
        <w:tabs>
          <w:tab w:val="left" w:pos="4667"/>
        </w:tabs>
        <w:spacing w:line="360" w:lineRule="auto"/>
        <w:ind w:left="567" w:right="567"/>
        <w:jc w:val="both"/>
        <w:rPr>
          <w:rFonts w:ascii="Palatino Linotype" w:hAnsi="Palatino Linotype" w:cs="Tahoma"/>
          <w:b/>
          <w:bCs/>
        </w:rPr>
      </w:pPr>
      <w:r w:rsidRPr="000973F2">
        <w:rPr>
          <w:rFonts w:ascii="Palatino Linotype" w:hAnsi="Palatino Linotype" w:cs="Tahoma"/>
          <w:b/>
          <w:bCs/>
        </w:rPr>
        <w:lastRenderedPageBreak/>
        <w:t>“ACTO IMPUGNADO</w:t>
      </w:r>
    </w:p>
    <w:p w14:paraId="2FCC7FF7" w14:textId="39AEA71B" w:rsidR="001B3F48" w:rsidRPr="000973F2" w:rsidRDefault="001B3F48" w:rsidP="0006191A">
      <w:pPr>
        <w:autoSpaceDE w:val="0"/>
        <w:autoSpaceDN w:val="0"/>
        <w:adjustRightInd w:val="0"/>
        <w:spacing w:line="360" w:lineRule="auto"/>
        <w:ind w:left="567" w:right="567"/>
        <w:jc w:val="both"/>
        <w:rPr>
          <w:rFonts w:ascii="Palatino Linotype" w:hAnsi="Palatino Linotype" w:cs="Tahoma"/>
        </w:rPr>
      </w:pPr>
      <w:r w:rsidRPr="001B3F48">
        <w:rPr>
          <w:rFonts w:ascii="Palatino Linotype" w:hAnsi="Palatino Linotype" w:cs="Tahoma"/>
          <w:bCs/>
        </w:rPr>
        <w:t>No contestan a la solicitud</w:t>
      </w:r>
      <w:r w:rsidRPr="000973F2">
        <w:rPr>
          <w:rFonts w:ascii="Palatino Linotype" w:hAnsi="Palatino Linotype" w:cs="Tahoma"/>
        </w:rPr>
        <w:t>”</w:t>
      </w:r>
    </w:p>
    <w:p w14:paraId="30A5CB21" w14:textId="77777777" w:rsidR="001B3F48" w:rsidRDefault="001B3F48" w:rsidP="0006191A">
      <w:pPr>
        <w:autoSpaceDE w:val="0"/>
        <w:autoSpaceDN w:val="0"/>
        <w:adjustRightInd w:val="0"/>
        <w:spacing w:line="360" w:lineRule="auto"/>
        <w:ind w:left="567" w:right="567"/>
        <w:jc w:val="both"/>
        <w:rPr>
          <w:rFonts w:ascii="Palatino Linotype" w:hAnsi="Palatino Linotype" w:cs="Tahoma"/>
        </w:rPr>
      </w:pPr>
    </w:p>
    <w:p w14:paraId="378A6C6B" w14:textId="4A17BA75" w:rsidR="001B3F48" w:rsidRDefault="001B3F48" w:rsidP="0006191A">
      <w:pPr>
        <w:autoSpaceDE w:val="0"/>
        <w:autoSpaceDN w:val="0"/>
        <w:adjustRightInd w:val="0"/>
        <w:spacing w:line="360" w:lineRule="auto"/>
        <w:ind w:left="567" w:right="567"/>
        <w:jc w:val="both"/>
        <w:rPr>
          <w:rFonts w:ascii="Palatino Linotype" w:hAnsi="Palatino Linotype" w:cs="Tahoma"/>
          <w:b/>
          <w:szCs w:val="24"/>
        </w:rPr>
      </w:pPr>
      <w:r w:rsidRPr="001B3F48">
        <w:rPr>
          <w:rFonts w:ascii="Palatino Linotype" w:hAnsi="Palatino Linotype" w:cs="Tahoma"/>
          <w:b/>
          <w:szCs w:val="24"/>
        </w:rPr>
        <w:t xml:space="preserve">Solicitud de acceso a la información pública </w:t>
      </w:r>
      <w:r>
        <w:rPr>
          <w:rFonts w:ascii="Palatino Linotype" w:hAnsi="Palatino Linotype" w:cs="Tahoma"/>
          <w:b/>
          <w:szCs w:val="24"/>
        </w:rPr>
        <w:t>01408</w:t>
      </w:r>
      <w:r w:rsidRPr="001B3F48">
        <w:rPr>
          <w:rFonts w:ascii="Palatino Linotype" w:hAnsi="Palatino Linotype" w:cs="Tahoma"/>
          <w:b/>
          <w:szCs w:val="24"/>
        </w:rPr>
        <w:t>/UPVT/IP/2018</w:t>
      </w:r>
    </w:p>
    <w:p w14:paraId="5355F1E2" w14:textId="77777777" w:rsidR="001B3F48" w:rsidRPr="000973F2" w:rsidRDefault="001B3F48" w:rsidP="0006191A">
      <w:pPr>
        <w:tabs>
          <w:tab w:val="left" w:pos="4667"/>
        </w:tabs>
        <w:spacing w:line="360" w:lineRule="auto"/>
        <w:ind w:left="567" w:right="567"/>
        <w:jc w:val="both"/>
        <w:rPr>
          <w:rFonts w:ascii="Palatino Linotype" w:hAnsi="Palatino Linotype" w:cs="Tahoma"/>
          <w:b/>
          <w:bCs/>
        </w:rPr>
      </w:pPr>
      <w:r w:rsidRPr="000973F2">
        <w:rPr>
          <w:rFonts w:ascii="Palatino Linotype" w:hAnsi="Palatino Linotype" w:cs="Tahoma"/>
          <w:b/>
          <w:bCs/>
        </w:rPr>
        <w:t>“ACTO IMPUGNADO</w:t>
      </w:r>
    </w:p>
    <w:p w14:paraId="3AD45E36" w14:textId="70192BAE" w:rsidR="001B3F48" w:rsidRDefault="001B3F48" w:rsidP="0006191A">
      <w:pPr>
        <w:autoSpaceDE w:val="0"/>
        <w:autoSpaceDN w:val="0"/>
        <w:adjustRightInd w:val="0"/>
        <w:spacing w:line="360" w:lineRule="auto"/>
        <w:ind w:left="567" w:right="567"/>
        <w:jc w:val="both"/>
        <w:rPr>
          <w:rFonts w:ascii="Palatino Linotype" w:hAnsi="Palatino Linotype" w:cs="Tahoma"/>
        </w:rPr>
      </w:pPr>
      <w:r w:rsidRPr="001B3F48">
        <w:rPr>
          <w:rFonts w:ascii="Palatino Linotype" w:hAnsi="Palatino Linotype" w:cs="Tahoma"/>
          <w:bCs/>
        </w:rPr>
        <w:t>Niegan la respuesta</w:t>
      </w:r>
      <w:r w:rsidRPr="000973F2">
        <w:rPr>
          <w:rFonts w:ascii="Palatino Linotype" w:hAnsi="Palatino Linotype" w:cs="Tahoma"/>
        </w:rPr>
        <w:t>”</w:t>
      </w:r>
    </w:p>
    <w:p w14:paraId="10AD9B43" w14:textId="77777777" w:rsidR="001B3F48" w:rsidRPr="001B3F48" w:rsidRDefault="001B3F48" w:rsidP="0006191A">
      <w:pPr>
        <w:autoSpaceDE w:val="0"/>
        <w:autoSpaceDN w:val="0"/>
        <w:adjustRightInd w:val="0"/>
        <w:spacing w:line="360" w:lineRule="auto"/>
        <w:ind w:left="567" w:right="567"/>
        <w:jc w:val="both"/>
        <w:rPr>
          <w:rFonts w:ascii="Palatino Linotype" w:hAnsi="Palatino Linotype" w:cs="Tahoma"/>
          <w:sz w:val="22"/>
          <w:szCs w:val="22"/>
        </w:rPr>
      </w:pPr>
    </w:p>
    <w:p w14:paraId="6F2A264A" w14:textId="1575E939" w:rsidR="001B3F48" w:rsidRPr="001B3F48" w:rsidRDefault="001B3F48" w:rsidP="0006191A">
      <w:pPr>
        <w:tabs>
          <w:tab w:val="left" w:pos="8222"/>
        </w:tabs>
        <w:autoSpaceDE w:val="0"/>
        <w:autoSpaceDN w:val="0"/>
        <w:adjustRightInd w:val="0"/>
        <w:spacing w:line="360" w:lineRule="auto"/>
        <w:jc w:val="both"/>
        <w:rPr>
          <w:rFonts w:ascii="Palatino Linotype" w:hAnsi="Palatino Linotype" w:cs="Tahoma"/>
          <w:sz w:val="22"/>
          <w:szCs w:val="22"/>
        </w:rPr>
      </w:pPr>
      <w:r w:rsidRPr="001B3F48">
        <w:rPr>
          <w:rFonts w:ascii="Palatino Linotype" w:hAnsi="Palatino Linotype" w:cs="Tahoma"/>
          <w:sz w:val="22"/>
          <w:szCs w:val="22"/>
        </w:rPr>
        <w:t xml:space="preserve">Además, señaló como </w:t>
      </w:r>
      <w:r>
        <w:rPr>
          <w:rFonts w:ascii="Palatino Linotype" w:hAnsi="Palatino Linotype" w:cs="Tahoma"/>
          <w:sz w:val="22"/>
          <w:szCs w:val="22"/>
        </w:rPr>
        <w:t>razones o motivos de la inconformidad a los doce medios de impugnación, lo siguiente:</w:t>
      </w:r>
    </w:p>
    <w:p w14:paraId="3F0BD3A1" w14:textId="77777777" w:rsidR="001B3F48" w:rsidRPr="001B3F48" w:rsidRDefault="001B3F48" w:rsidP="0006191A">
      <w:pPr>
        <w:autoSpaceDE w:val="0"/>
        <w:autoSpaceDN w:val="0"/>
        <w:adjustRightInd w:val="0"/>
        <w:spacing w:line="360" w:lineRule="auto"/>
        <w:ind w:left="567" w:right="567"/>
        <w:jc w:val="both"/>
        <w:rPr>
          <w:rFonts w:ascii="Palatino Linotype" w:hAnsi="Palatino Linotype" w:cs="Tahoma"/>
          <w:sz w:val="22"/>
          <w:szCs w:val="22"/>
        </w:rPr>
      </w:pPr>
    </w:p>
    <w:p w14:paraId="4EE76AD6" w14:textId="77777777" w:rsidR="00C25238" w:rsidRPr="000973F2" w:rsidRDefault="003D03E9" w:rsidP="0006191A">
      <w:pPr>
        <w:autoSpaceDE w:val="0"/>
        <w:autoSpaceDN w:val="0"/>
        <w:adjustRightInd w:val="0"/>
        <w:spacing w:line="360" w:lineRule="auto"/>
        <w:ind w:left="567" w:right="567"/>
        <w:jc w:val="both"/>
        <w:rPr>
          <w:rFonts w:ascii="Palatino Linotype" w:hAnsi="Palatino Linotype" w:cs="Tahoma"/>
          <w:b/>
        </w:rPr>
      </w:pPr>
      <w:r w:rsidRPr="000973F2">
        <w:rPr>
          <w:rFonts w:ascii="Palatino Linotype" w:hAnsi="Palatino Linotype" w:cs="Tahoma"/>
          <w:b/>
        </w:rPr>
        <w:t>“</w:t>
      </w:r>
      <w:r w:rsidR="00C25238" w:rsidRPr="000973F2">
        <w:rPr>
          <w:rFonts w:ascii="Palatino Linotype" w:hAnsi="Palatino Linotype" w:cs="Tahoma"/>
          <w:b/>
        </w:rPr>
        <w:t>RAZONES O MOTIVOS DE LA INCONFORMIDAD</w:t>
      </w:r>
    </w:p>
    <w:p w14:paraId="1EFA6A70" w14:textId="11816F2C" w:rsidR="00B31222" w:rsidRPr="000973F2" w:rsidRDefault="001B3F48" w:rsidP="0006191A">
      <w:pPr>
        <w:autoSpaceDE w:val="0"/>
        <w:autoSpaceDN w:val="0"/>
        <w:adjustRightInd w:val="0"/>
        <w:spacing w:line="360" w:lineRule="auto"/>
        <w:ind w:left="567" w:right="567"/>
        <w:jc w:val="both"/>
        <w:rPr>
          <w:rFonts w:ascii="Palatino Linotype" w:hAnsi="Palatino Linotype" w:cs="Tahoma"/>
        </w:rPr>
      </w:pPr>
      <w:r w:rsidRPr="001B3F48">
        <w:rPr>
          <w:rFonts w:ascii="Palatino Linotype" w:hAnsi="Palatino Linotype" w:cs="Tahoma"/>
        </w:rPr>
        <w:t xml:space="preserve">Los vehículos son recursos públicos a los cuales se debe saber el uso que les dan no como están tratando de lucrar con la información </w:t>
      </w:r>
      <w:proofErr w:type="spellStart"/>
      <w:r w:rsidRPr="001B3F48">
        <w:rPr>
          <w:rFonts w:ascii="Palatino Linotype" w:hAnsi="Palatino Linotype" w:cs="Tahoma"/>
        </w:rPr>
        <w:t>negandola</w:t>
      </w:r>
      <w:proofErr w:type="spellEnd"/>
      <w:r w:rsidRPr="001B3F48">
        <w:rPr>
          <w:rFonts w:ascii="Palatino Linotype" w:hAnsi="Palatino Linotype" w:cs="Tahoma"/>
        </w:rPr>
        <w:t xml:space="preserve"> y sin evidencias de que no existe esa información</w:t>
      </w:r>
      <w:r w:rsidR="003D03E9" w:rsidRPr="000973F2">
        <w:rPr>
          <w:rFonts w:ascii="Palatino Linotype" w:hAnsi="Palatino Linotype" w:cs="Tahoma"/>
        </w:rPr>
        <w:t>”</w:t>
      </w:r>
      <w:r>
        <w:rPr>
          <w:rFonts w:ascii="Palatino Linotype" w:hAnsi="Palatino Linotype" w:cs="Tahoma"/>
        </w:rPr>
        <w:t xml:space="preserve"> (</w:t>
      </w:r>
      <w:r>
        <w:rPr>
          <w:rFonts w:ascii="Palatino Linotype" w:hAnsi="Palatino Linotype" w:cs="Tahoma"/>
          <w:i/>
        </w:rPr>
        <w:t>Sic.</w:t>
      </w:r>
      <w:r>
        <w:rPr>
          <w:rFonts w:ascii="Palatino Linotype" w:hAnsi="Palatino Linotype" w:cs="Tahoma"/>
        </w:rPr>
        <w:t>)</w:t>
      </w:r>
    </w:p>
    <w:p w14:paraId="2668C1F2" w14:textId="77777777" w:rsidR="00377A05" w:rsidRDefault="00377A05" w:rsidP="0006191A">
      <w:pPr>
        <w:spacing w:line="360" w:lineRule="auto"/>
        <w:jc w:val="both"/>
        <w:rPr>
          <w:rFonts w:ascii="Palatino Linotype" w:hAnsi="Palatino Linotype" w:cs="Tahoma"/>
          <w:b/>
          <w:sz w:val="22"/>
          <w:szCs w:val="24"/>
        </w:rPr>
      </w:pPr>
    </w:p>
    <w:p w14:paraId="1EF93875" w14:textId="4E76BFFE" w:rsidR="00B31222" w:rsidRPr="000973F2" w:rsidRDefault="00F846D6" w:rsidP="0006191A">
      <w:pPr>
        <w:spacing w:line="360" w:lineRule="auto"/>
        <w:jc w:val="both"/>
        <w:rPr>
          <w:rFonts w:ascii="Palatino Linotype" w:eastAsia="Batang" w:hAnsi="Palatino Linotype" w:cs="Tahoma"/>
          <w:b/>
          <w:bCs/>
          <w:sz w:val="22"/>
          <w:szCs w:val="24"/>
        </w:rPr>
      </w:pPr>
      <w:r w:rsidRPr="000973F2">
        <w:rPr>
          <w:rFonts w:ascii="Palatino Linotype" w:hAnsi="Palatino Linotype" w:cs="Tahoma"/>
          <w:b/>
          <w:sz w:val="22"/>
          <w:szCs w:val="24"/>
        </w:rPr>
        <w:t>V</w:t>
      </w:r>
      <w:r w:rsidR="00B31222" w:rsidRPr="000973F2">
        <w:rPr>
          <w:rFonts w:ascii="Palatino Linotype" w:hAnsi="Palatino Linotype" w:cs="Tahoma"/>
          <w:b/>
          <w:sz w:val="22"/>
          <w:szCs w:val="24"/>
        </w:rPr>
        <w:t xml:space="preserve">. </w:t>
      </w:r>
      <w:r w:rsidR="00B31222" w:rsidRPr="000973F2">
        <w:rPr>
          <w:rFonts w:ascii="Palatino Linotype" w:eastAsia="Batang" w:hAnsi="Palatino Linotype" w:cs="Tahoma"/>
          <w:b/>
          <w:bCs/>
          <w:sz w:val="22"/>
          <w:szCs w:val="24"/>
        </w:rPr>
        <w:t>Trámite de</w:t>
      </w:r>
      <w:r w:rsidR="003D03E9" w:rsidRPr="000973F2">
        <w:rPr>
          <w:rFonts w:ascii="Palatino Linotype" w:eastAsia="Batang" w:hAnsi="Palatino Linotype" w:cs="Tahoma"/>
          <w:b/>
          <w:bCs/>
          <w:sz w:val="22"/>
          <w:szCs w:val="24"/>
        </w:rPr>
        <w:t xml:space="preserve"> </w:t>
      </w:r>
      <w:r w:rsidR="00B31222" w:rsidRPr="000973F2">
        <w:rPr>
          <w:rFonts w:ascii="Palatino Linotype" w:eastAsia="Batang" w:hAnsi="Palatino Linotype" w:cs="Tahoma"/>
          <w:b/>
          <w:bCs/>
          <w:sz w:val="22"/>
          <w:szCs w:val="24"/>
        </w:rPr>
        <w:t>l</w:t>
      </w:r>
      <w:r w:rsidR="003D03E9" w:rsidRPr="000973F2">
        <w:rPr>
          <w:rFonts w:ascii="Palatino Linotype" w:eastAsia="Batang" w:hAnsi="Palatino Linotype" w:cs="Tahoma"/>
          <w:b/>
          <w:bCs/>
          <w:sz w:val="22"/>
          <w:szCs w:val="24"/>
        </w:rPr>
        <w:t>os</w:t>
      </w:r>
      <w:r w:rsidR="00B31222" w:rsidRPr="000973F2">
        <w:rPr>
          <w:rFonts w:ascii="Palatino Linotype" w:eastAsia="Batang" w:hAnsi="Palatino Linotype" w:cs="Tahoma"/>
          <w:b/>
          <w:bCs/>
          <w:sz w:val="22"/>
          <w:szCs w:val="24"/>
        </w:rPr>
        <w:t xml:space="preserve"> </w:t>
      </w:r>
      <w:r w:rsidR="00C459A9" w:rsidRPr="000973F2">
        <w:rPr>
          <w:rFonts w:ascii="Palatino Linotype" w:hAnsi="Palatino Linotype" w:cs="Tahoma"/>
          <w:b/>
          <w:sz w:val="22"/>
          <w:szCs w:val="24"/>
        </w:rPr>
        <w:t>Recurso</w:t>
      </w:r>
      <w:r w:rsidR="003D03E9" w:rsidRPr="000973F2">
        <w:rPr>
          <w:rFonts w:ascii="Palatino Linotype" w:hAnsi="Palatino Linotype" w:cs="Tahoma"/>
          <w:b/>
          <w:sz w:val="22"/>
          <w:szCs w:val="24"/>
        </w:rPr>
        <w:t>s</w:t>
      </w:r>
      <w:r w:rsidR="00C459A9" w:rsidRPr="000973F2">
        <w:rPr>
          <w:rFonts w:ascii="Palatino Linotype" w:hAnsi="Palatino Linotype" w:cs="Tahoma"/>
          <w:b/>
          <w:sz w:val="22"/>
          <w:szCs w:val="24"/>
        </w:rPr>
        <w:t xml:space="preserve"> de </w:t>
      </w:r>
      <w:r w:rsidR="00940887" w:rsidRPr="000973F2">
        <w:rPr>
          <w:rFonts w:ascii="Palatino Linotype" w:hAnsi="Palatino Linotype" w:cs="Tahoma"/>
          <w:b/>
          <w:sz w:val="22"/>
          <w:szCs w:val="24"/>
        </w:rPr>
        <w:t>Revisión</w:t>
      </w:r>
      <w:r w:rsidR="00940887" w:rsidRPr="000973F2">
        <w:rPr>
          <w:rFonts w:ascii="Palatino Linotype" w:eastAsia="Batang" w:hAnsi="Palatino Linotype" w:cs="Tahoma"/>
          <w:b/>
          <w:bCs/>
          <w:sz w:val="22"/>
          <w:szCs w:val="24"/>
        </w:rPr>
        <w:t xml:space="preserve"> ante</w:t>
      </w:r>
      <w:r w:rsidR="00B31222" w:rsidRPr="000973F2">
        <w:rPr>
          <w:rFonts w:ascii="Palatino Linotype" w:eastAsia="Batang" w:hAnsi="Palatino Linotype" w:cs="Tahoma"/>
          <w:b/>
          <w:bCs/>
          <w:sz w:val="22"/>
          <w:szCs w:val="24"/>
        </w:rPr>
        <w:t xml:space="preserve"> el Instituto</w:t>
      </w:r>
      <w:r w:rsidR="00E445DA" w:rsidRPr="000973F2">
        <w:rPr>
          <w:rFonts w:ascii="Palatino Linotype" w:eastAsia="Batang" w:hAnsi="Palatino Linotype" w:cs="Tahoma"/>
          <w:b/>
          <w:bCs/>
          <w:sz w:val="22"/>
          <w:szCs w:val="24"/>
        </w:rPr>
        <w:t>.</w:t>
      </w:r>
    </w:p>
    <w:p w14:paraId="59F79EFE" w14:textId="77777777" w:rsidR="00E445DA" w:rsidRPr="000973F2" w:rsidRDefault="00E445DA" w:rsidP="0006191A">
      <w:pPr>
        <w:spacing w:line="360" w:lineRule="auto"/>
        <w:jc w:val="both"/>
        <w:rPr>
          <w:rFonts w:ascii="Palatino Linotype" w:eastAsia="Batang" w:hAnsi="Palatino Linotype" w:cs="Tahoma"/>
          <w:b/>
          <w:bCs/>
          <w:sz w:val="22"/>
          <w:szCs w:val="24"/>
        </w:rPr>
      </w:pPr>
    </w:p>
    <w:p w14:paraId="0B9B62D9" w14:textId="70F23BE7" w:rsidR="00E42069" w:rsidRPr="000973F2" w:rsidRDefault="00E42069" w:rsidP="0006191A">
      <w:pPr>
        <w:spacing w:line="360" w:lineRule="auto"/>
        <w:jc w:val="both"/>
        <w:rPr>
          <w:rFonts w:ascii="Palatino Linotype" w:eastAsia="Batang" w:hAnsi="Palatino Linotype" w:cs="Tahoma"/>
          <w:bCs/>
          <w:sz w:val="22"/>
          <w:szCs w:val="24"/>
        </w:rPr>
      </w:pPr>
      <w:r w:rsidRPr="000973F2">
        <w:rPr>
          <w:rFonts w:ascii="Palatino Linotype" w:eastAsia="Batang" w:hAnsi="Palatino Linotype" w:cs="Tahoma"/>
          <w:b/>
          <w:bCs/>
          <w:sz w:val="22"/>
          <w:szCs w:val="24"/>
        </w:rPr>
        <w:t>a) Turno de</w:t>
      </w:r>
      <w:r w:rsidR="003D03E9" w:rsidRPr="000973F2">
        <w:rPr>
          <w:rFonts w:ascii="Palatino Linotype" w:eastAsia="Batang" w:hAnsi="Palatino Linotype" w:cs="Tahoma"/>
          <w:b/>
          <w:bCs/>
          <w:sz w:val="22"/>
          <w:szCs w:val="24"/>
        </w:rPr>
        <w:t xml:space="preserve"> </w:t>
      </w:r>
      <w:r w:rsidRPr="000973F2">
        <w:rPr>
          <w:rFonts w:ascii="Palatino Linotype" w:eastAsia="Batang" w:hAnsi="Palatino Linotype" w:cs="Tahoma"/>
          <w:b/>
          <w:bCs/>
          <w:sz w:val="22"/>
          <w:szCs w:val="24"/>
        </w:rPr>
        <w:t>l</w:t>
      </w:r>
      <w:r w:rsidR="003D03E9" w:rsidRPr="000973F2">
        <w:rPr>
          <w:rFonts w:ascii="Palatino Linotype" w:eastAsia="Batang" w:hAnsi="Palatino Linotype" w:cs="Tahoma"/>
          <w:b/>
          <w:bCs/>
          <w:sz w:val="22"/>
          <w:szCs w:val="24"/>
        </w:rPr>
        <w:t>os</w:t>
      </w:r>
      <w:r w:rsidRPr="000973F2">
        <w:rPr>
          <w:rFonts w:ascii="Palatino Linotype" w:eastAsia="Batang" w:hAnsi="Palatino Linotype" w:cs="Tahoma"/>
          <w:b/>
          <w:bCs/>
          <w:sz w:val="22"/>
          <w:szCs w:val="24"/>
        </w:rPr>
        <w:t xml:space="preserve"> </w:t>
      </w:r>
      <w:r w:rsidRPr="000973F2">
        <w:rPr>
          <w:rFonts w:ascii="Palatino Linotype" w:hAnsi="Palatino Linotype" w:cs="Tahoma"/>
          <w:b/>
          <w:sz w:val="22"/>
          <w:szCs w:val="24"/>
        </w:rPr>
        <w:t>Recurso</w:t>
      </w:r>
      <w:r w:rsidR="003D03E9" w:rsidRPr="000973F2">
        <w:rPr>
          <w:rFonts w:ascii="Palatino Linotype" w:hAnsi="Palatino Linotype" w:cs="Tahoma"/>
          <w:b/>
          <w:sz w:val="22"/>
          <w:szCs w:val="24"/>
        </w:rPr>
        <w:t>s</w:t>
      </w:r>
      <w:r w:rsidRPr="000973F2">
        <w:rPr>
          <w:rFonts w:ascii="Palatino Linotype" w:hAnsi="Palatino Linotype" w:cs="Tahoma"/>
          <w:b/>
          <w:sz w:val="22"/>
          <w:szCs w:val="24"/>
        </w:rPr>
        <w:t xml:space="preserve"> de Revisión</w:t>
      </w:r>
      <w:r w:rsidRPr="000973F2">
        <w:rPr>
          <w:rFonts w:ascii="Palatino Linotype" w:eastAsia="Batang" w:hAnsi="Palatino Linotype" w:cs="Tahoma"/>
          <w:b/>
          <w:bCs/>
          <w:sz w:val="22"/>
          <w:szCs w:val="24"/>
        </w:rPr>
        <w:t xml:space="preserve">. </w:t>
      </w:r>
      <w:r w:rsidRPr="000973F2">
        <w:rPr>
          <w:rFonts w:ascii="Palatino Linotype" w:eastAsia="Batang" w:hAnsi="Palatino Linotype" w:cs="Tahoma"/>
          <w:bCs/>
          <w:sz w:val="22"/>
          <w:szCs w:val="24"/>
        </w:rPr>
        <w:t xml:space="preserve">El </w:t>
      </w:r>
      <w:r w:rsidR="00E831F5">
        <w:rPr>
          <w:rFonts w:ascii="Palatino Linotype" w:eastAsia="Batang" w:hAnsi="Palatino Linotype" w:cs="Tahoma"/>
          <w:bCs/>
          <w:sz w:val="22"/>
          <w:szCs w:val="24"/>
        </w:rPr>
        <w:t>doce de diciembre</w:t>
      </w:r>
      <w:r w:rsidRPr="000973F2">
        <w:rPr>
          <w:rFonts w:ascii="Palatino Linotype" w:eastAsia="Batang" w:hAnsi="Palatino Linotype" w:cs="Tahoma"/>
          <w:bCs/>
          <w:sz w:val="22"/>
          <w:szCs w:val="24"/>
        </w:rPr>
        <w:t xml:space="preserve"> de dos mil dieciocho, el </w:t>
      </w:r>
      <w:r w:rsidRPr="000973F2">
        <w:rPr>
          <w:rFonts w:ascii="Palatino Linotype" w:hAnsi="Palatino Linotype" w:cs="Tahoma"/>
          <w:sz w:val="22"/>
        </w:rPr>
        <w:t>Sistema de Acceso a la Información Mexiquense (SAIMEX),</w:t>
      </w:r>
      <w:r w:rsidRPr="000973F2">
        <w:rPr>
          <w:rFonts w:ascii="Palatino Linotype" w:eastAsia="Batang" w:hAnsi="Palatino Linotype" w:cs="Tahoma"/>
          <w:bCs/>
          <w:sz w:val="22"/>
          <w:szCs w:val="24"/>
        </w:rPr>
        <w:t xml:space="preserve"> asignó los Recursos de Revisión con base en el sistema aprobado por el Pleno de este Órgano Garante y los turnó para los efectos del artículo 185, fracción I de la Ley de Transparencia y Acceso a la Información Pública del Estado de México y Municipios</w:t>
      </w:r>
      <w:r w:rsidR="003D03E9" w:rsidRPr="000973F2">
        <w:rPr>
          <w:rFonts w:ascii="Palatino Linotype" w:eastAsia="Batang" w:hAnsi="Palatino Linotype" w:cs="Tahoma"/>
          <w:bCs/>
          <w:sz w:val="22"/>
          <w:szCs w:val="24"/>
        </w:rPr>
        <w:t>,</w:t>
      </w:r>
      <w:r w:rsidRPr="000973F2">
        <w:rPr>
          <w:rFonts w:ascii="Palatino Linotype" w:eastAsia="Batang" w:hAnsi="Palatino Linotype" w:cs="Tahoma"/>
          <w:bCs/>
          <w:sz w:val="22"/>
          <w:szCs w:val="24"/>
        </w:rPr>
        <w:t xml:space="preserve"> de la siguiente manera:</w:t>
      </w:r>
    </w:p>
    <w:p w14:paraId="632BD9E0" w14:textId="77777777" w:rsidR="00E42069" w:rsidRPr="000973F2" w:rsidRDefault="00E42069" w:rsidP="0006191A">
      <w:pPr>
        <w:spacing w:line="360" w:lineRule="auto"/>
        <w:jc w:val="both"/>
        <w:rPr>
          <w:rFonts w:ascii="Palatino Linotype" w:eastAsia="Batang" w:hAnsi="Palatino Linotype" w:cs="Tahoma"/>
          <w:bCs/>
          <w:sz w:val="22"/>
          <w:szCs w:val="24"/>
        </w:rPr>
      </w:pPr>
    </w:p>
    <w:tbl>
      <w:tblPr>
        <w:tblStyle w:val="Tablaconcuadrcula"/>
        <w:tblW w:w="8926" w:type="dxa"/>
        <w:jc w:val="center"/>
        <w:tblLook w:val="04A0" w:firstRow="1" w:lastRow="0" w:firstColumn="1" w:lastColumn="0" w:noHBand="0" w:noVBand="1"/>
      </w:tblPr>
      <w:tblGrid>
        <w:gridCol w:w="2503"/>
        <w:gridCol w:w="2884"/>
        <w:gridCol w:w="3539"/>
      </w:tblGrid>
      <w:tr w:rsidR="00E42069" w:rsidRPr="000973F2" w14:paraId="2F8DC277" w14:textId="77777777" w:rsidTr="00432607">
        <w:trPr>
          <w:trHeight w:val="283"/>
          <w:jc w:val="center"/>
        </w:trPr>
        <w:tc>
          <w:tcPr>
            <w:tcW w:w="2503" w:type="dxa"/>
            <w:shd w:val="clear" w:color="auto" w:fill="A6A6A6" w:themeFill="background1" w:themeFillShade="A6"/>
          </w:tcPr>
          <w:p w14:paraId="24524550" w14:textId="77777777" w:rsidR="00E42069" w:rsidRPr="000973F2" w:rsidRDefault="00E42069" w:rsidP="0006191A">
            <w:pPr>
              <w:autoSpaceDE w:val="0"/>
              <w:autoSpaceDN w:val="0"/>
              <w:adjustRightInd w:val="0"/>
              <w:spacing w:line="360" w:lineRule="auto"/>
              <w:jc w:val="center"/>
              <w:rPr>
                <w:rFonts w:ascii="Palatino Linotype" w:hAnsi="Palatino Linotype" w:cs="Tahoma"/>
                <w:b/>
                <w:sz w:val="22"/>
                <w:szCs w:val="22"/>
                <w:lang w:val="es-MX"/>
              </w:rPr>
            </w:pPr>
            <w:r w:rsidRPr="000973F2">
              <w:rPr>
                <w:rFonts w:ascii="Palatino Linotype" w:hAnsi="Palatino Linotype" w:cs="Tahoma"/>
                <w:b/>
                <w:sz w:val="22"/>
                <w:szCs w:val="22"/>
                <w:lang w:val="es-MX"/>
              </w:rPr>
              <w:t>Solicitud</w:t>
            </w:r>
          </w:p>
        </w:tc>
        <w:tc>
          <w:tcPr>
            <w:tcW w:w="2884" w:type="dxa"/>
            <w:shd w:val="clear" w:color="auto" w:fill="A6A6A6" w:themeFill="background1" w:themeFillShade="A6"/>
          </w:tcPr>
          <w:p w14:paraId="0339C6DD" w14:textId="77777777" w:rsidR="00E42069" w:rsidRPr="000973F2" w:rsidRDefault="00E42069" w:rsidP="0006191A">
            <w:pPr>
              <w:autoSpaceDE w:val="0"/>
              <w:autoSpaceDN w:val="0"/>
              <w:adjustRightInd w:val="0"/>
              <w:spacing w:line="360" w:lineRule="auto"/>
              <w:jc w:val="center"/>
              <w:rPr>
                <w:rFonts w:ascii="Palatino Linotype" w:hAnsi="Palatino Linotype" w:cs="Tahoma"/>
                <w:b/>
                <w:sz w:val="22"/>
                <w:szCs w:val="22"/>
                <w:lang w:val="es-MX"/>
              </w:rPr>
            </w:pPr>
            <w:r w:rsidRPr="000973F2">
              <w:rPr>
                <w:rFonts w:ascii="Palatino Linotype" w:hAnsi="Palatino Linotype" w:cs="Tahoma"/>
                <w:b/>
                <w:sz w:val="22"/>
                <w:szCs w:val="22"/>
                <w:lang w:val="es-MX"/>
              </w:rPr>
              <w:t>Recursos</w:t>
            </w:r>
          </w:p>
        </w:tc>
        <w:tc>
          <w:tcPr>
            <w:tcW w:w="3539" w:type="dxa"/>
            <w:shd w:val="clear" w:color="auto" w:fill="A6A6A6" w:themeFill="background1" w:themeFillShade="A6"/>
          </w:tcPr>
          <w:p w14:paraId="5A8EB39F" w14:textId="77777777" w:rsidR="00E42069" w:rsidRPr="000973F2" w:rsidRDefault="00E42069" w:rsidP="0006191A">
            <w:pPr>
              <w:autoSpaceDE w:val="0"/>
              <w:autoSpaceDN w:val="0"/>
              <w:adjustRightInd w:val="0"/>
              <w:spacing w:line="360" w:lineRule="auto"/>
              <w:jc w:val="center"/>
              <w:rPr>
                <w:rFonts w:ascii="Palatino Linotype" w:hAnsi="Palatino Linotype" w:cs="Tahoma"/>
                <w:b/>
                <w:sz w:val="22"/>
                <w:szCs w:val="22"/>
                <w:lang w:val="es-MX"/>
              </w:rPr>
            </w:pPr>
            <w:r w:rsidRPr="000973F2">
              <w:rPr>
                <w:rFonts w:ascii="Palatino Linotype" w:hAnsi="Palatino Linotype" w:cs="Tahoma"/>
                <w:b/>
                <w:sz w:val="22"/>
                <w:szCs w:val="22"/>
                <w:lang w:val="es-MX"/>
              </w:rPr>
              <w:t>Comisionado</w:t>
            </w:r>
          </w:p>
        </w:tc>
      </w:tr>
      <w:tr w:rsidR="00E42069" w:rsidRPr="000973F2" w14:paraId="05B167D0" w14:textId="77777777" w:rsidTr="00432607">
        <w:trPr>
          <w:trHeight w:val="302"/>
          <w:jc w:val="center"/>
        </w:trPr>
        <w:tc>
          <w:tcPr>
            <w:tcW w:w="2503" w:type="dxa"/>
          </w:tcPr>
          <w:p w14:paraId="6C6A28B1" w14:textId="08D6C92B" w:rsidR="00E42069" w:rsidRPr="000973F2" w:rsidRDefault="00CF4B69" w:rsidP="0006191A">
            <w:pPr>
              <w:autoSpaceDE w:val="0"/>
              <w:autoSpaceDN w:val="0"/>
              <w:adjustRightInd w:val="0"/>
              <w:spacing w:line="360" w:lineRule="auto"/>
              <w:jc w:val="both"/>
              <w:rPr>
                <w:rFonts w:ascii="Palatino Linotype" w:hAnsi="Palatino Linotype" w:cs="Tahoma"/>
                <w:sz w:val="22"/>
                <w:szCs w:val="22"/>
                <w:lang w:val="es-MX"/>
              </w:rPr>
            </w:pPr>
            <w:r w:rsidRPr="000973F2">
              <w:rPr>
                <w:rFonts w:ascii="Palatino Linotype" w:hAnsi="Palatino Linotype" w:cs="Tahoma"/>
                <w:b/>
                <w:bCs/>
                <w:sz w:val="22"/>
                <w:szCs w:val="22"/>
                <w:lang w:val="es-MX"/>
              </w:rPr>
              <w:t>0</w:t>
            </w:r>
            <w:r w:rsidR="008B034B">
              <w:rPr>
                <w:rFonts w:ascii="Palatino Linotype" w:hAnsi="Palatino Linotype" w:cs="Tahoma"/>
                <w:b/>
                <w:bCs/>
                <w:sz w:val="22"/>
                <w:szCs w:val="22"/>
                <w:lang w:val="es-MX"/>
              </w:rPr>
              <w:t>1397</w:t>
            </w:r>
            <w:r w:rsidRPr="000973F2">
              <w:rPr>
                <w:rFonts w:ascii="Palatino Linotype" w:hAnsi="Palatino Linotype" w:cs="Tahoma"/>
                <w:b/>
                <w:bCs/>
                <w:sz w:val="22"/>
                <w:szCs w:val="22"/>
                <w:lang w:val="es-MX"/>
              </w:rPr>
              <w:t>/UPVT/IP/2018</w:t>
            </w:r>
          </w:p>
        </w:tc>
        <w:tc>
          <w:tcPr>
            <w:tcW w:w="2884" w:type="dxa"/>
          </w:tcPr>
          <w:p w14:paraId="3FA809DC" w14:textId="03F9F867" w:rsidR="00E42069" w:rsidRPr="000973F2" w:rsidRDefault="00E831F5" w:rsidP="0006191A">
            <w:pPr>
              <w:autoSpaceDE w:val="0"/>
              <w:autoSpaceDN w:val="0"/>
              <w:adjustRightInd w:val="0"/>
              <w:spacing w:line="360" w:lineRule="auto"/>
              <w:jc w:val="both"/>
              <w:rPr>
                <w:rFonts w:ascii="Palatino Linotype" w:hAnsi="Palatino Linotype" w:cs="Tahoma"/>
                <w:sz w:val="22"/>
                <w:szCs w:val="22"/>
                <w:lang w:val="es-MX"/>
              </w:rPr>
            </w:pPr>
            <w:r w:rsidRPr="000973F2">
              <w:rPr>
                <w:rFonts w:ascii="Palatino Linotype" w:hAnsi="Palatino Linotype" w:cs="Tahoma"/>
                <w:bCs/>
                <w:sz w:val="22"/>
                <w:szCs w:val="22"/>
                <w:lang w:val="es-MX"/>
              </w:rPr>
              <w:t>0</w:t>
            </w:r>
            <w:r>
              <w:rPr>
                <w:rFonts w:ascii="Palatino Linotype" w:hAnsi="Palatino Linotype" w:cs="Tahoma"/>
                <w:bCs/>
                <w:sz w:val="22"/>
                <w:szCs w:val="22"/>
                <w:lang w:val="es-MX"/>
              </w:rPr>
              <w:t>4681</w:t>
            </w:r>
            <w:r w:rsidRPr="000973F2">
              <w:rPr>
                <w:rFonts w:ascii="Palatino Linotype" w:hAnsi="Palatino Linotype" w:cs="Tahoma"/>
                <w:bCs/>
                <w:sz w:val="22"/>
                <w:szCs w:val="22"/>
                <w:lang w:val="es-MX"/>
              </w:rPr>
              <w:t>/INFOEM/IP/RR/2018</w:t>
            </w:r>
          </w:p>
        </w:tc>
        <w:tc>
          <w:tcPr>
            <w:tcW w:w="3539" w:type="dxa"/>
          </w:tcPr>
          <w:p w14:paraId="2C8F04A1" w14:textId="06CF3652" w:rsidR="00E42069" w:rsidRPr="000973F2" w:rsidRDefault="00E831F5" w:rsidP="0006191A">
            <w:pPr>
              <w:autoSpaceDE w:val="0"/>
              <w:autoSpaceDN w:val="0"/>
              <w:adjustRightInd w:val="0"/>
              <w:spacing w:line="360" w:lineRule="auto"/>
              <w:jc w:val="both"/>
              <w:rPr>
                <w:rFonts w:ascii="Palatino Linotype" w:hAnsi="Palatino Linotype" w:cs="Tahoma"/>
                <w:sz w:val="22"/>
                <w:szCs w:val="22"/>
                <w:lang w:val="es-MX"/>
              </w:rPr>
            </w:pPr>
            <w:r w:rsidRPr="000973F2">
              <w:rPr>
                <w:rFonts w:ascii="Palatino Linotype" w:hAnsi="Palatino Linotype" w:cs="Tahoma"/>
                <w:sz w:val="22"/>
                <w:szCs w:val="22"/>
                <w:lang w:val="es-MX"/>
              </w:rPr>
              <w:t>Luis Gustavo Parra Noriega</w:t>
            </w:r>
          </w:p>
        </w:tc>
      </w:tr>
      <w:tr w:rsidR="00E831F5" w:rsidRPr="000973F2" w14:paraId="3D6A132D" w14:textId="77777777" w:rsidTr="00432607">
        <w:trPr>
          <w:trHeight w:val="302"/>
          <w:jc w:val="center"/>
        </w:trPr>
        <w:tc>
          <w:tcPr>
            <w:tcW w:w="2503" w:type="dxa"/>
          </w:tcPr>
          <w:p w14:paraId="01E84971" w14:textId="36D054F8" w:rsidR="00E831F5" w:rsidRPr="000973F2" w:rsidRDefault="00E831F5" w:rsidP="0006191A">
            <w:pPr>
              <w:autoSpaceDE w:val="0"/>
              <w:autoSpaceDN w:val="0"/>
              <w:adjustRightInd w:val="0"/>
              <w:spacing w:line="360" w:lineRule="auto"/>
              <w:jc w:val="both"/>
              <w:rPr>
                <w:rFonts w:ascii="Palatino Linotype" w:hAnsi="Palatino Linotype" w:cs="Tahoma"/>
                <w:b/>
                <w:bCs/>
                <w:sz w:val="22"/>
                <w:szCs w:val="22"/>
                <w:lang w:val="es-MX"/>
              </w:rPr>
            </w:pPr>
            <w:r w:rsidRPr="000973F2">
              <w:rPr>
                <w:rStyle w:val="Hipervnculo"/>
                <w:rFonts w:ascii="Palatino Linotype" w:hAnsi="Palatino Linotype" w:cs="Tahoma"/>
                <w:b/>
                <w:bCs/>
                <w:color w:val="auto"/>
                <w:sz w:val="22"/>
                <w:szCs w:val="22"/>
                <w:u w:val="none"/>
                <w:lang w:val="es-MX"/>
              </w:rPr>
              <w:t>0</w:t>
            </w:r>
            <w:r>
              <w:rPr>
                <w:rStyle w:val="Hipervnculo"/>
                <w:rFonts w:ascii="Palatino Linotype" w:hAnsi="Palatino Linotype" w:cs="Tahoma"/>
                <w:b/>
                <w:bCs/>
                <w:color w:val="auto"/>
                <w:sz w:val="22"/>
                <w:szCs w:val="22"/>
                <w:u w:val="none"/>
                <w:lang w:val="es-MX"/>
              </w:rPr>
              <w:t>1398</w:t>
            </w:r>
            <w:r w:rsidRPr="000973F2">
              <w:rPr>
                <w:rStyle w:val="Hipervnculo"/>
                <w:rFonts w:ascii="Palatino Linotype" w:hAnsi="Palatino Linotype" w:cs="Tahoma"/>
                <w:b/>
                <w:bCs/>
                <w:color w:val="auto"/>
                <w:sz w:val="22"/>
                <w:szCs w:val="22"/>
                <w:u w:val="none"/>
                <w:lang w:val="es-MX"/>
              </w:rPr>
              <w:t>/UPVT/IP/2018</w:t>
            </w:r>
          </w:p>
        </w:tc>
        <w:tc>
          <w:tcPr>
            <w:tcW w:w="2884" w:type="dxa"/>
          </w:tcPr>
          <w:p w14:paraId="47563457" w14:textId="361948EE" w:rsidR="00E831F5" w:rsidRPr="000973F2" w:rsidRDefault="00E831F5" w:rsidP="0006191A">
            <w:pPr>
              <w:autoSpaceDE w:val="0"/>
              <w:autoSpaceDN w:val="0"/>
              <w:adjustRightInd w:val="0"/>
              <w:spacing w:line="360" w:lineRule="auto"/>
              <w:jc w:val="both"/>
              <w:rPr>
                <w:rFonts w:ascii="Palatino Linotype" w:hAnsi="Palatino Linotype" w:cs="Tahoma"/>
                <w:sz w:val="22"/>
                <w:szCs w:val="22"/>
                <w:lang w:val="es-MX"/>
              </w:rPr>
            </w:pPr>
            <w:r w:rsidRPr="000973F2">
              <w:rPr>
                <w:rFonts w:ascii="Palatino Linotype" w:hAnsi="Palatino Linotype" w:cs="Tahoma"/>
                <w:bCs/>
                <w:sz w:val="22"/>
                <w:szCs w:val="22"/>
                <w:lang w:val="es-MX"/>
              </w:rPr>
              <w:t>0</w:t>
            </w:r>
            <w:r>
              <w:rPr>
                <w:rFonts w:ascii="Palatino Linotype" w:hAnsi="Palatino Linotype" w:cs="Tahoma"/>
                <w:bCs/>
                <w:sz w:val="22"/>
                <w:szCs w:val="22"/>
                <w:lang w:val="es-MX"/>
              </w:rPr>
              <w:t>4682</w:t>
            </w:r>
            <w:r w:rsidRPr="000973F2">
              <w:rPr>
                <w:rFonts w:ascii="Palatino Linotype" w:hAnsi="Palatino Linotype" w:cs="Tahoma"/>
                <w:bCs/>
                <w:sz w:val="22"/>
                <w:szCs w:val="22"/>
                <w:lang w:val="es-MX"/>
              </w:rPr>
              <w:t>/INFOEM/IP/RR/2018</w:t>
            </w:r>
          </w:p>
        </w:tc>
        <w:tc>
          <w:tcPr>
            <w:tcW w:w="3539" w:type="dxa"/>
          </w:tcPr>
          <w:p w14:paraId="5122C19A" w14:textId="77777777" w:rsidR="00E831F5" w:rsidRPr="000973F2" w:rsidRDefault="00E831F5" w:rsidP="0006191A">
            <w:pPr>
              <w:autoSpaceDE w:val="0"/>
              <w:autoSpaceDN w:val="0"/>
              <w:adjustRightInd w:val="0"/>
              <w:spacing w:line="360" w:lineRule="auto"/>
              <w:jc w:val="both"/>
              <w:rPr>
                <w:rFonts w:ascii="Palatino Linotype" w:hAnsi="Palatino Linotype" w:cs="Tahoma"/>
                <w:sz w:val="22"/>
                <w:szCs w:val="22"/>
                <w:lang w:val="es-MX"/>
              </w:rPr>
            </w:pPr>
            <w:r w:rsidRPr="000973F2">
              <w:rPr>
                <w:rFonts w:ascii="Palatino Linotype" w:eastAsia="Calibri" w:hAnsi="Palatino Linotype" w:cs="Tahoma"/>
                <w:sz w:val="22"/>
                <w:szCs w:val="22"/>
                <w:lang w:val="es-MX"/>
              </w:rPr>
              <w:t xml:space="preserve">Eva </w:t>
            </w:r>
            <w:proofErr w:type="spellStart"/>
            <w:r w:rsidRPr="000973F2">
              <w:rPr>
                <w:rFonts w:ascii="Palatino Linotype" w:eastAsia="Calibri" w:hAnsi="Palatino Linotype" w:cs="Tahoma"/>
                <w:sz w:val="22"/>
                <w:szCs w:val="22"/>
                <w:lang w:val="es-MX"/>
              </w:rPr>
              <w:t>Abaid</w:t>
            </w:r>
            <w:proofErr w:type="spellEnd"/>
            <w:r w:rsidRPr="000973F2">
              <w:rPr>
                <w:rFonts w:ascii="Palatino Linotype" w:eastAsia="Calibri" w:hAnsi="Palatino Linotype" w:cs="Tahoma"/>
                <w:sz w:val="22"/>
                <w:szCs w:val="22"/>
                <w:lang w:val="es-MX"/>
              </w:rPr>
              <w:t xml:space="preserve"> </w:t>
            </w:r>
            <w:proofErr w:type="spellStart"/>
            <w:r w:rsidRPr="000973F2">
              <w:rPr>
                <w:rFonts w:ascii="Palatino Linotype" w:eastAsia="Calibri" w:hAnsi="Palatino Linotype" w:cs="Tahoma"/>
                <w:sz w:val="22"/>
                <w:szCs w:val="22"/>
                <w:lang w:val="es-MX"/>
              </w:rPr>
              <w:t>Yapur</w:t>
            </w:r>
            <w:proofErr w:type="spellEnd"/>
          </w:p>
        </w:tc>
      </w:tr>
      <w:tr w:rsidR="00E831F5" w:rsidRPr="000973F2" w14:paraId="6A3C351F" w14:textId="77777777" w:rsidTr="00432607">
        <w:trPr>
          <w:trHeight w:val="302"/>
          <w:jc w:val="center"/>
        </w:trPr>
        <w:tc>
          <w:tcPr>
            <w:tcW w:w="2503" w:type="dxa"/>
          </w:tcPr>
          <w:p w14:paraId="296E8435" w14:textId="6B33BB90" w:rsidR="00E831F5" w:rsidRPr="000973F2" w:rsidRDefault="00E831F5" w:rsidP="0006191A">
            <w:pPr>
              <w:autoSpaceDE w:val="0"/>
              <w:autoSpaceDN w:val="0"/>
              <w:adjustRightInd w:val="0"/>
              <w:spacing w:line="360" w:lineRule="auto"/>
              <w:jc w:val="both"/>
              <w:rPr>
                <w:rFonts w:ascii="Palatino Linotype" w:hAnsi="Palatino Linotype" w:cs="Tahoma"/>
                <w:b/>
                <w:bCs/>
                <w:color w:val="000000" w:themeColor="text1"/>
                <w:sz w:val="22"/>
                <w:szCs w:val="22"/>
                <w:lang w:val="es-MX"/>
              </w:rPr>
            </w:pPr>
            <w:r w:rsidRPr="000973F2">
              <w:rPr>
                <w:rFonts w:ascii="Palatino Linotype" w:hAnsi="Palatino Linotype" w:cs="Tahoma"/>
                <w:b/>
                <w:bCs/>
                <w:color w:val="000000" w:themeColor="text1"/>
                <w:sz w:val="22"/>
                <w:szCs w:val="22"/>
                <w:lang w:val="es-MX"/>
              </w:rPr>
              <w:lastRenderedPageBreak/>
              <w:t>0</w:t>
            </w:r>
            <w:r>
              <w:rPr>
                <w:rFonts w:ascii="Palatino Linotype" w:hAnsi="Palatino Linotype" w:cs="Tahoma"/>
                <w:b/>
                <w:bCs/>
                <w:color w:val="000000" w:themeColor="text1"/>
                <w:sz w:val="22"/>
                <w:szCs w:val="22"/>
                <w:lang w:val="es-MX"/>
              </w:rPr>
              <w:t>1399</w:t>
            </w:r>
            <w:r w:rsidRPr="000973F2">
              <w:rPr>
                <w:rFonts w:ascii="Palatino Linotype" w:hAnsi="Palatino Linotype" w:cs="Tahoma"/>
                <w:b/>
                <w:bCs/>
                <w:color w:val="000000" w:themeColor="text1"/>
                <w:sz w:val="22"/>
                <w:szCs w:val="22"/>
                <w:lang w:val="es-MX"/>
              </w:rPr>
              <w:t>/UPVT/IP/2018</w:t>
            </w:r>
          </w:p>
        </w:tc>
        <w:tc>
          <w:tcPr>
            <w:tcW w:w="2884" w:type="dxa"/>
          </w:tcPr>
          <w:p w14:paraId="0FD2BD73" w14:textId="030F9514" w:rsidR="00E831F5" w:rsidRPr="000973F2" w:rsidRDefault="00E831F5" w:rsidP="0006191A">
            <w:pPr>
              <w:autoSpaceDE w:val="0"/>
              <w:autoSpaceDN w:val="0"/>
              <w:adjustRightInd w:val="0"/>
              <w:spacing w:line="360" w:lineRule="auto"/>
              <w:jc w:val="both"/>
              <w:rPr>
                <w:rFonts w:ascii="Palatino Linotype" w:hAnsi="Palatino Linotype" w:cs="Tahoma"/>
                <w:bCs/>
                <w:sz w:val="22"/>
                <w:szCs w:val="22"/>
                <w:lang w:val="es-MX"/>
              </w:rPr>
            </w:pPr>
            <w:r w:rsidRPr="000973F2">
              <w:rPr>
                <w:rFonts w:ascii="Palatino Linotype" w:hAnsi="Palatino Linotype" w:cs="Tahoma"/>
                <w:bCs/>
                <w:sz w:val="22"/>
                <w:szCs w:val="22"/>
                <w:lang w:val="es-MX"/>
              </w:rPr>
              <w:t>0</w:t>
            </w:r>
            <w:r>
              <w:rPr>
                <w:rFonts w:ascii="Palatino Linotype" w:hAnsi="Palatino Linotype" w:cs="Tahoma"/>
                <w:bCs/>
                <w:sz w:val="22"/>
                <w:szCs w:val="22"/>
                <w:lang w:val="es-MX"/>
              </w:rPr>
              <w:t>4683</w:t>
            </w:r>
            <w:r w:rsidRPr="000973F2">
              <w:rPr>
                <w:rFonts w:ascii="Palatino Linotype" w:hAnsi="Palatino Linotype" w:cs="Tahoma"/>
                <w:bCs/>
                <w:sz w:val="22"/>
                <w:szCs w:val="22"/>
                <w:lang w:val="es-MX"/>
              </w:rPr>
              <w:t>/INFOEM/IP/RR/2018</w:t>
            </w:r>
          </w:p>
        </w:tc>
        <w:tc>
          <w:tcPr>
            <w:tcW w:w="3539" w:type="dxa"/>
          </w:tcPr>
          <w:p w14:paraId="22BA903D" w14:textId="4DBD5EF4" w:rsidR="00E831F5" w:rsidRPr="000973F2" w:rsidRDefault="00E831F5" w:rsidP="0006191A">
            <w:pPr>
              <w:autoSpaceDE w:val="0"/>
              <w:autoSpaceDN w:val="0"/>
              <w:adjustRightInd w:val="0"/>
              <w:spacing w:line="360" w:lineRule="auto"/>
              <w:jc w:val="both"/>
              <w:rPr>
                <w:rFonts w:ascii="Palatino Linotype" w:eastAsia="Calibri" w:hAnsi="Palatino Linotype" w:cs="Tahoma"/>
                <w:sz w:val="22"/>
                <w:szCs w:val="22"/>
                <w:lang w:val="es-MX"/>
              </w:rPr>
            </w:pPr>
            <w:r w:rsidRPr="00E831F5">
              <w:rPr>
                <w:rFonts w:ascii="Palatino Linotype" w:hAnsi="Palatino Linotype" w:cs="Tahoma"/>
                <w:sz w:val="22"/>
                <w:szCs w:val="22"/>
                <w:lang w:val="es-MX"/>
              </w:rPr>
              <w:t>José Guadalupe Luna Hernández</w:t>
            </w:r>
          </w:p>
        </w:tc>
      </w:tr>
      <w:tr w:rsidR="00E831F5" w:rsidRPr="000973F2" w14:paraId="465AAE31" w14:textId="77777777" w:rsidTr="00432607">
        <w:trPr>
          <w:trHeight w:val="302"/>
          <w:jc w:val="center"/>
        </w:trPr>
        <w:tc>
          <w:tcPr>
            <w:tcW w:w="2503" w:type="dxa"/>
          </w:tcPr>
          <w:p w14:paraId="22CED29C" w14:textId="38F310E3" w:rsidR="00E831F5" w:rsidRPr="000973F2" w:rsidRDefault="00E831F5" w:rsidP="0006191A">
            <w:pPr>
              <w:autoSpaceDE w:val="0"/>
              <w:autoSpaceDN w:val="0"/>
              <w:adjustRightInd w:val="0"/>
              <w:spacing w:line="360" w:lineRule="auto"/>
              <w:jc w:val="both"/>
              <w:rPr>
                <w:rFonts w:ascii="Palatino Linotype" w:hAnsi="Palatino Linotype" w:cs="Tahoma"/>
                <w:b/>
                <w:bCs/>
                <w:color w:val="000000" w:themeColor="text1"/>
                <w:sz w:val="22"/>
                <w:szCs w:val="22"/>
                <w:lang w:val="es-MX"/>
              </w:rPr>
            </w:pPr>
            <w:r w:rsidRPr="000973F2">
              <w:rPr>
                <w:rStyle w:val="Hipervnculo"/>
                <w:rFonts w:ascii="Palatino Linotype" w:hAnsi="Palatino Linotype" w:cs="Tahoma"/>
                <w:b/>
                <w:bCs/>
                <w:color w:val="auto"/>
                <w:sz w:val="22"/>
                <w:szCs w:val="22"/>
                <w:u w:val="none"/>
                <w:lang w:val="es-MX"/>
              </w:rPr>
              <w:t>0</w:t>
            </w:r>
            <w:r>
              <w:rPr>
                <w:rStyle w:val="Hipervnculo"/>
                <w:rFonts w:ascii="Palatino Linotype" w:hAnsi="Palatino Linotype" w:cs="Tahoma"/>
                <w:b/>
                <w:bCs/>
                <w:color w:val="auto"/>
                <w:sz w:val="22"/>
                <w:szCs w:val="22"/>
                <w:u w:val="none"/>
                <w:lang w:val="es-MX"/>
              </w:rPr>
              <w:t>1400</w:t>
            </w:r>
            <w:r w:rsidRPr="000973F2">
              <w:rPr>
                <w:rStyle w:val="Hipervnculo"/>
                <w:rFonts w:ascii="Palatino Linotype" w:hAnsi="Palatino Linotype" w:cs="Tahoma"/>
                <w:b/>
                <w:bCs/>
                <w:color w:val="auto"/>
                <w:sz w:val="22"/>
                <w:szCs w:val="22"/>
                <w:u w:val="none"/>
                <w:lang w:val="es-MX"/>
              </w:rPr>
              <w:t>/UPVT/IP/2018</w:t>
            </w:r>
          </w:p>
        </w:tc>
        <w:tc>
          <w:tcPr>
            <w:tcW w:w="2884" w:type="dxa"/>
          </w:tcPr>
          <w:p w14:paraId="7372772C" w14:textId="07D6BFBD" w:rsidR="00E831F5" w:rsidRPr="000973F2" w:rsidRDefault="00E831F5" w:rsidP="0006191A">
            <w:pPr>
              <w:autoSpaceDE w:val="0"/>
              <w:autoSpaceDN w:val="0"/>
              <w:adjustRightInd w:val="0"/>
              <w:spacing w:line="360" w:lineRule="auto"/>
              <w:jc w:val="both"/>
              <w:rPr>
                <w:rFonts w:ascii="Palatino Linotype" w:hAnsi="Palatino Linotype" w:cs="Tahoma"/>
                <w:bCs/>
                <w:sz w:val="22"/>
                <w:szCs w:val="22"/>
                <w:lang w:val="es-MX"/>
              </w:rPr>
            </w:pPr>
            <w:r w:rsidRPr="000973F2">
              <w:rPr>
                <w:rFonts w:ascii="Palatino Linotype" w:hAnsi="Palatino Linotype" w:cs="Tahoma"/>
                <w:bCs/>
                <w:sz w:val="22"/>
                <w:szCs w:val="22"/>
                <w:lang w:val="es-MX"/>
              </w:rPr>
              <w:t>0</w:t>
            </w:r>
            <w:r>
              <w:rPr>
                <w:rFonts w:ascii="Palatino Linotype" w:hAnsi="Palatino Linotype" w:cs="Tahoma"/>
                <w:bCs/>
                <w:sz w:val="22"/>
                <w:szCs w:val="22"/>
                <w:lang w:val="es-MX"/>
              </w:rPr>
              <w:t>4684</w:t>
            </w:r>
            <w:r w:rsidRPr="000973F2">
              <w:rPr>
                <w:rFonts w:ascii="Palatino Linotype" w:hAnsi="Palatino Linotype" w:cs="Tahoma"/>
                <w:bCs/>
                <w:sz w:val="22"/>
                <w:szCs w:val="22"/>
                <w:lang w:val="es-MX"/>
              </w:rPr>
              <w:t>/INFOEM/IP/RR/2018</w:t>
            </w:r>
          </w:p>
        </w:tc>
        <w:tc>
          <w:tcPr>
            <w:tcW w:w="3539" w:type="dxa"/>
          </w:tcPr>
          <w:p w14:paraId="0952BE49" w14:textId="22DB3FDD" w:rsidR="00E831F5" w:rsidRPr="000973F2" w:rsidRDefault="00E831F5" w:rsidP="0006191A">
            <w:pPr>
              <w:autoSpaceDE w:val="0"/>
              <w:autoSpaceDN w:val="0"/>
              <w:adjustRightInd w:val="0"/>
              <w:spacing w:line="360" w:lineRule="auto"/>
              <w:jc w:val="both"/>
              <w:rPr>
                <w:rFonts w:ascii="Palatino Linotype" w:eastAsia="Calibri" w:hAnsi="Palatino Linotype" w:cs="Tahoma"/>
                <w:sz w:val="22"/>
                <w:szCs w:val="22"/>
                <w:lang w:val="es-MX"/>
              </w:rPr>
            </w:pPr>
            <w:r w:rsidRPr="000973F2">
              <w:rPr>
                <w:rFonts w:ascii="Palatino Linotype" w:eastAsia="Calibri" w:hAnsi="Palatino Linotype" w:cs="Tahoma"/>
                <w:sz w:val="22"/>
                <w:szCs w:val="22"/>
                <w:lang w:val="es-MX"/>
              </w:rPr>
              <w:t>Javier Martínez Cruz</w:t>
            </w:r>
          </w:p>
        </w:tc>
      </w:tr>
      <w:tr w:rsidR="00E831F5" w:rsidRPr="000973F2" w14:paraId="254DCD8C" w14:textId="77777777" w:rsidTr="00432607">
        <w:trPr>
          <w:trHeight w:val="302"/>
          <w:jc w:val="center"/>
        </w:trPr>
        <w:tc>
          <w:tcPr>
            <w:tcW w:w="2503" w:type="dxa"/>
          </w:tcPr>
          <w:p w14:paraId="1FD96612" w14:textId="50C7DDDA" w:rsidR="00E831F5" w:rsidRPr="000973F2" w:rsidRDefault="00E831F5" w:rsidP="0006191A">
            <w:pPr>
              <w:autoSpaceDE w:val="0"/>
              <w:autoSpaceDN w:val="0"/>
              <w:adjustRightInd w:val="0"/>
              <w:spacing w:line="360" w:lineRule="auto"/>
              <w:jc w:val="both"/>
              <w:rPr>
                <w:rFonts w:ascii="Palatino Linotype" w:hAnsi="Palatino Linotype" w:cs="Tahoma"/>
                <w:b/>
                <w:bCs/>
                <w:color w:val="000000" w:themeColor="text1"/>
                <w:sz w:val="22"/>
                <w:szCs w:val="22"/>
                <w:lang w:val="es-MX"/>
              </w:rPr>
            </w:pPr>
            <w:r w:rsidRPr="000973F2">
              <w:rPr>
                <w:rStyle w:val="Hipervnculo"/>
                <w:rFonts w:ascii="Palatino Linotype" w:hAnsi="Palatino Linotype" w:cs="Tahoma"/>
                <w:b/>
                <w:bCs/>
                <w:color w:val="auto"/>
                <w:sz w:val="22"/>
                <w:szCs w:val="22"/>
                <w:u w:val="none"/>
                <w:lang w:val="es-MX"/>
              </w:rPr>
              <w:t>0</w:t>
            </w:r>
            <w:r>
              <w:rPr>
                <w:rStyle w:val="Hipervnculo"/>
                <w:rFonts w:ascii="Palatino Linotype" w:hAnsi="Palatino Linotype" w:cs="Tahoma"/>
                <w:b/>
                <w:bCs/>
                <w:color w:val="auto"/>
                <w:sz w:val="22"/>
                <w:szCs w:val="22"/>
                <w:u w:val="none"/>
                <w:lang w:val="es-MX"/>
              </w:rPr>
              <w:t>1401</w:t>
            </w:r>
            <w:r w:rsidRPr="000973F2">
              <w:rPr>
                <w:rStyle w:val="Hipervnculo"/>
                <w:rFonts w:ascii="Palatino Linotype" w:hAnsi="Palatino Linotype" w:cs="Tahoma"/>
                <w:b/>
                <w:bCs/>
                <w:color w:val="auto"/>
                <w:sz w:val="22"/>
                <w:szCs w:val="22"/>
                <w:u w:val="none"/>
                <w:lang w:val="es-MX"/>
              </w:rPr>
              <w:t>/UPVT/IP/2018</w:t>
            </w:r>
          </w:p>
        </w:tc>
        <w:tc>
          <w:tcPr>
            <w:tcW w:w="2884" w:type="dxa"/>
          </w:tcPr>
          <w:p w14:paraId="722D72F7" w14:textId="5486743A" w:rsidR="00E831F5" w:rsidRPr="000973F2" w:rsidRDefault="00E831F5" w:rsidP="0006191A">
            <w:pPr>
              <w:autoSpaceDE w:val="0"/>
              <w:autoSpaceDN w:val="0"/>
              <w:adjustRightInd w:val="0"/>
              <w:spacing w:line="360" w:lineRule="auto"/>
              <w:jc w:val="both"/>
              <w:rPr>
                <w:rFonts w:ascii="Palatino Linotype" w:hAnsi="Palatino Linotype" w:cs="Tahoma"/>
                <w:bCs/>
                <w:sz w:val="22"/>
                <w:szCs w:val="22"/>
                <w:lang w:val="es-MX"/>
              </w:rPr>
            </w:pPr>
            <w:r w:rsidRPr="000973F2">
              <w:rPr>
                <w:rFonts w:ascii="Palatino Linotype" w:hAnsi="Palatino Linotype" w:cs="Tahoma"/>
                <w:bCs/>
                <w:sz w:val="22"/>
                <w:szCs w:val="22"/>
                <w:lang w:val="es-MX"/>
              </w:rPr>
              <w:t>0</w:t>
            </w:r>
            <w:r>
              <w:rPr>
                <w:rFonts w:ascii="Palatino Linotype" w:hAnsi="Palatino Linotype" w:cs="Tahoma"/>
                <w:bCs/>
                <w:sz w:val="22"/>
                <w:szCs w:val="22"/>
                <w:lang w:val="es-MX"/>
              </w:rPr>
              <w:t>4685</w:t>
            </w:r>
            <w:r w:rsidRPr="000973F2">
              <w:rPr>
                <w:rFonts w:ascii="Palatino Linotype" w:hAnsi="Palatino Linotype" w:cs="Tahoma"/>
                <w:bCs/>
                <w:sz w:val="22"/>
                <w:szCs w:val="22"/>
                <w:lang w:val="es-MX"/>
              </w:rPr>
              <w:t>/INFOEM/IP/RR/2018</w:t>
            </w:r>
          </w:p>
        </w:tc>
        <w:tc>
          <w:tcPr>
            <w:tcW w:w="3539" w:type="dxa"/>
          </w:tcPr>
          <w:p w14:paraId="54A050EF" w14:textId="1BFD8712" w:rsidR="00E831F5" w:rsidRPr="000973F2" w:rsidRDefault="00E831F5" w:rsidP="0006191A">
            <w:pPr>
              <w:autoSpaceDE w:val="0"/>
              <w:autoSpaceDN w:val="0"/>
              <w:adjustRightInd w:val="0"/>
              <w:spacing w:line="360" w:lineRule="auto"/>
              <w:jc w:val="both"/>
              <w:rPr>
                <w:rFonts w:ascii="Palatino Linotype" w:eastAsia="Calibri" w:hAnsi="Palatino Linotype" w:cs="Tahoma"/>
                <w:sz w:val="22"/>
                <w:szCs w:val="22"/>
                <w:lang w:val="es-MX"/>
              </w:rPr>
            </w:pPr>
            <w:r w:rsidRPr="00E831F5">
              <w:rPr>
                <w:rFonts w:ascii="Palatino Linotype" w:eastAsia="Calibri" w:hAnsi="Palatino Linotype" w:cs="Tahoma"/>
                <w:sz w:val="22"/>
                <w:szCs w:val="22"/>
                <w:lang w:val="es-MX"/>
              </w:rPr>
              <w:t>Zulema Martínez Sánchez</w:t>
            </w:r>
          </w:p>
        </w:tc>
      </w:tr>
      <w:tr w:rsidR="00E831F5" w:rsidRPr="000973F2" w14:paraId="7B781A78" w14:textId="77777777" w:rsidTr="00432607">
        <w:trPr>
          <w:trHeight w:val="302"/>
          <w:jc w:val="center"/>
        </w:trPr>
        <w:tc>
          <w:tcPr>
            <w:tcW w:w="2503" w:type="dxa"/>
          </w:tcPr>
          <w:p w14:paraId="34D33CD7" w14:textId="7C8898AF" w:rsidR="00E831F5" w:rsidRPr="000973F2" w:rsidRDefault="00E831F5" w:rsidP="0006191A">
            <w:pPr>
              <w:autoSpaceDE w:val="0"/>
              <w:autoSpaceDN w:val="0"/>
              <w:adjustRightInd w:val="0"/>
              <w:spacing w:line="360" w:lineRule="auto"/>
              <w:jc w:val="both"/>
              <w:rPr>
                <w:rFonts w:ascii="Palatino Linotype" w:hAnsi="Palatino Linotype" w:cs="Tahoma"/>
                <w:b/>
                <w:bCs/>
                <w:color w:val="000000" w:themeColor="text1"/>
                <w:sz w:val="22"/>
                <w:szCs w:val="22"/>
                <w:lang w:val="es-MX"/>
              </w:rPr>
            </w:pPr>
            <w:r w:rsidRPr="000973F2">
              <w:rPr>
                <w:rStyle w:val="Hipervnculo"/>
                <w:rFonts w:ascii="Palatino Linotype" w:hAnsi="Palatino Linotype" w:cs="Tahoma"/>
                <w:b/>
                <w:bCs/>
                <w:color w:val="auto"/>
                <w:sz w:val="22"/>
                <w:szCs w:val="22"/>
                <w:u w:val="none"/>
                <w:lang w:val="es-MX"/>
              </w:rPr>
              <w:t>0</w:t>
            </w:r>
            <w:r>
              <w:rPr>
                <w:rStyle w:val="Hipervnculo"/>
                <w:rFonts w:ascii="Palatino Linotype" w:hAnsi="Palatino Linotype" w:cs="Tahoma"/>
                <w:b/>
                <w:bCs/>
                <w:color w:val="auto"/>
                <w:sz w:val="22"/>
                <w:szCs w:val="22"/>
                <w:u w:val="none"/>
                <w:lang w:val="es-MX"/>
              </w:rPr>
              <w:t>1402</w:t>
            </w:r>
            <w:r w:rsidRPr="000973F2">
              <w:rPr>
                <w:rStyle w:val="Hipervnculo"/>
                <w:rFonts w:ascii="Palatino Linotype" w:hAnsi="Palatino Linotype" w:cs="Tahoma"/>
                <w:b/>
                <w:bCs/>
                <w:color w:val="auto"/>
                <w:sz w:val="22"/>
                <w:szCs w:val="22"/>
                <w:u w:val="none"/>
                <w:lang w:val="es-MX"/>
              </w:rPr>
              <w:t>/UPVT/IP/2018</w:t>
            </w:r>
          </w:p>
        </w:tc>
        <w:tc>
          <w:tcPr>
            <w:tcW w:w="2884" w:type="dxa"/>
          </w:tcPr>
          <w:p w14:paraId="26D1DACD" w14:textId="74A2A090" w:rsidR="00E831F5" w:rsidRPr="000973F2" w:rsidRDefault="00E831F5" w:rsidP="0006191A">
            <w:pPr>
              <w:autoSpaceDE w:val="0"/>
              <w:autoSpaceDN w:val="0"/>
              <w:adjustRightInd w:val="0"/>
              <w:spacing w:line="360" w:lineRule="auto"/>
              <w:jc w:val="both"/>
              <w:rPr>
                <w:rFonts w:ascii="Palatino Linotype" w:hAnsi="Palatino Linotype" w:cs="Tahoma"/>
                <w:bCs/>
                <w:sz w:val="22"/>
                <w:szCs w:val="22"/>
                <w:lang w:val="es-MX"/>
              </w:rPr>
            </w:pPr>
            <w:r w:rsidRPr="000973F2">
              <w:rPr>
                <w:rFonts w:ascii="Palatino Linotype" w:hAnsi="Palatino Linotype" w:cs="Tahoma"/>
                <w:bCs/>
                <w:sz w:val="22"/>
                <w:szCs w:val="22"/>
                <w:lang w:val="es-MX"/>
              </w:rPr>
              <w:t>0</w:t>
            </w:r>
            <w:r>
              <w:rPr>
                <w:rFonts w:ascii="Palatino Linotype" w:hAnsi="Palatino Linotype" w:cs="Tahoma"/>
                <w:bCs/>
                <w:sz w:val="22"/>
                <w:szCs w:val="22"/>
                <w:lang w:val="es-MX"/>
              </w:rPr>
              <w:t>4686</w:t>
            </w:r>
            <w:r w:rsidRPr="000973F2">
              <w:rPr>
                <w:rFonts w:ascii="Palatino Linotype" w:hAnsi="Palatino Linotype" w:cs="Tahoma"/>
                <w:bCs/>
                <w:sz w:val="22"/>
                <w:szCs w:val="22"/>
                <w:lang w:val="es-MX"/>
              </w:rPr>
              <w:t>/INFOEM/IP/RR/2018</w:t>
            </w:r>
          </w:p>
        </w:tc>
        <w:tc>
          <w:tcPr>
            <w:tcW w:w="3539" w:type="dxa"/>
          </w:tcPr>
          <w:p w14:paraId="5BC3A404" w14:textId="4F35BF7D" w:rsidR="00E831F5" w:rsidRPr="000973F2" w:rsidRDefault="00E831F5" w:rsidP="0006191A">
            <w:pPr>
              <w:autoSpaceDE w:val="0"/>
              <w:autoSpaceDN w:val="0"/>
              <w:adjustRightInd w:val="0"/>
              <w:spacing w:line="360" w:lineRule="auto"/>
              <w:jc w:val="both"/>
              <w:rPr>
                <w:rFonts w:ascii="Palatino Linotype" w:hAnsi="Palatino Linotype" w:cs="Tahoma"/>
                <w:sz w:val="22"/>
                <w:szCs w:val="22"/>
                <w:lang w:val="es-MX"/>
              </w:rPr>
            </w:pPr>
            <w:r w:rsidRPr="000973F2">
              <w:rPr>
                <w:rFonts w:ascii="Palatino Linotype" w:hAnsi="Palatino Linotype" w:cs="Tahoma"/>
                <w:sz w:val="22"/>
                <w:szCs w:val="22"/>
                <w:lang w:val="es-MX"/>
              </w:rPr>
              <w:t>Luis Gustavo Parra Noriega</w:t>
            </w:r>
          </w:p>
        </w:tc>
      </w:tr>
      <w:tr w:rsidR="00E831F5" w:rsidRPr="000973F2" w14:paraId="4C85A22C" w14:textId="77777777" w:rsidTr="00432607">
        <w:trPr>
          <w:trHeight w:val="302"/>
          <w:jc w:val="center"/>
        </w:trPr>
        <w:tc>
          <w:tcPr>
            <w:tcW w:w="2503" w:type="dxa"/>
          </w:tcPr>
          <w:p w14:paraId="499C78CF" w14:textId="7719A302" w:rsidR="00E831F5" w:rsidRPr="000973F2" w:rsidRDefault="00E831F5" w:rsidP="0006191A">
            <w:pPr>
              <w:autoSpaceDE w:val="0"/>
              <w:autoSpaceDN w:val="0"/>
              <w:adjustRightInd w:val="0"/>
              <w:spacing w:line="360" w:lineRule="auto"/>
              <w:jc w:val="both"/>
              <w:rPr>
                <w:rFonts w:ascii="Palatino Linotype" w:hAnsi="Palatino Linotype" w:cs="Tahoma"/>
                <w:b/>
                <w:bCs/>
                <w:color w:val="000000" w:themeColor="text1"/>
                <w:sz w:val="22"/>
                <w:szCs w:val="22"/>
                <w:lang w:val="es-MX"/>
              </w:rPr>
            </w:pPr>
            <w:r w:rsidRPr="000973F2">
              <w:rPr>
                <w:rStyle w:val="Hipervnculo"/>
                <w:rFonts w:ascii="Palatino Linotype" w:hAnsi="Palatino Linotype" w:cs="Tahoma"/>
                <w:b/>
                <w:bCs/>
                <w:color w:val="auto"/>
                <w:sz w:val="22"/>
                <w:szCs w:val="22"/>
                <w:u w:val="none"/>
                <w:lang w:val="es-MX"/>
              </w:rPr>
              <w:t>0</w:t>
            </w:r>
            <w:r>
              <w:rPr>
                <w:rStyle w:val="Hipervnculo"/>
                <w:rFonts w:ascii="Palatino Linotype" w:hAnsi="Palatino Linotype" w:cs="Tahoma"/>
                <w:b/>
                <w:bCs/>
                <w:color w:val="auto"/>
                <w:sz w:val="22"/>
                <w:szCs w:val="22"/>
                <w:u w:val="none"/>
                <w:lang w:val="es-MX"/>
              </w:rPr>
              <w:t>1403</w:t>
            </w:r>
            <w:r w:rsidRPr="000973F2">
              <w:rPr>
                <w:rStyle w:val="Hipervnculo"/>
                <w:rFonts w:ascii="Palatino Linotype" w:hAnsi="Palatino Linotype" w:cs="Tahoma"/>
                <w:b/>
                <w:bCs/>
                <w:color w:val="auto"/>
                <w:sz w:val="22"/>
                <w:szCs w:val="22"/>
                <w:u w:val="none"/>
                <w:lang w:val="es-MX"/>
              </w:rPr>
              <w:t>/UPVT/IP/2018</w:t>
            </w:r>
          </w:p>
        </w:tc>
        <w:tc>
          <w:tcPr>
            <w:tcW w:w="2884" w:type="dxa"/>
          </w:tcPr>
          <w:p w14:paraId="12D389EC" w14:textId="626D212C" w:rsidR="00E831F5" w:rsidRPr="000973F2" w:rsidRDefault="00E831F5" w:rsidP="0006191A">
            <w:pPr>
              <w:autoSpaceDE w:val="0"/>
              <w:autoSpaceDN w:val="0"/>
              <w:adjustRightInd w:val="0"/>
              <w:spacing w:line="360" w:lineRule="auto"/>
              <w:jc w:val="both"/>
              <w:rPr>
                <w:rFonts w:ascii="Palatino Linotype" w:hAnsi="Palatino Linotype" w:cs="Tahoma"/>
                <w:bCs/>
                <w:sz w:val="22"/>
                <w:szCs w:val="22"/>
                <w:lang w:val="es-MX"/>
              </w:rPr>
            </w:pPr>
            <w:r w:rsidRPr="000973F2">
              <w:rPr>
                <w:rFonts w:ascii="Palatino Linotype" w:hAnsi="Palatino Linotype" w:cs="Tahoma"/>
                <w:bCs/>
                <w:sz w:val="22"/>
                <w:szCs w:val="22"/>
                <w:lang w:val="es-MX"/>
              </w:rPr>
              <w:t>0</w:t>
            </w:r>
            <w:r>
              <w:rPr>
                <w:rFonts w:ascii="Palatino Linotype" w:hAnsi="Palatino Linotype" w:cs="Tahoma"/>
                <w:bCs/>
                <w:sz w:val="22"/>
                <w:szCs w:val="22"/>
                <w:lang w:val="es-MX"/>
              </w:rPr>
              <w:t>4687</w:t>
            </w:r>
            <w:r w:rsidRPr="000973F2">
              <w:rPr>
                <w:rFonts w:ascii="Palatino Linotype" w:hAnsi="Palatino Linotype" w:cs="Tahoma"/>
                <w:bCs/>
                <w:sz w:val="22"/>
                <w:szCs w:val="22"/>
                <w:lang w:val="es-MX"/>
              </w:rPr>
              <w:t>/INFOEM/IP/RR/2018</w:t>
            </w:r>
          </w:p>
        </w:tc>
        <w:tc>
          <w:tcPr>
            <w:tcW w:w="3539" w:type="dxa"/>
          </w:tcPr>
          <w:p w14:paraId="585EEBB7" w14:textId="77777777" w:rsidR="00E831F5" w:rsidRPr="000973F2" w:rsidRDefault="00E831F5" w:rsidP="0006191A">
            <w:pPr>
              <w:autoSpaceDE w:val="0"/>
              <w:autoSpaceDN w:val="0"/>
              <w:adjustRightInd w:val="0"/>
              <w:spacing w:line="360" w:lineRule="auto"/>
              <w:jc w:val="both"/>
              <w:rPr>
                <w:rFonts w:ascii="Palatino Linotype" w:hAnsi="Palatino Linotype" w:cs="Tahoma"/>
                <w:sz w:val="22"/>
                <w:szCs w:val="22"/>
                <w:lang w:val="es-MX"/>
              </w:rPr>
            </w:pPr>
            <w:r w:rsidRPr="000973F2">
              <w:rPr>
                <w:rFonts w:ascii="Palatino Linotype" w:eastAsia="Calibri" w:hAnsi="Palatino Linotype" w:cs="Tahoma"/>
                <w:sz w:val="22"/>
                <w:szCs w:val="22"/>
                <w:lang w:val="es-MX"/>
              </w:rPr>
              <w:t xml:space="preserve">Eva </w:t>
            </w:r>
            <w:proofErr w:type="spellStart"/>
            <w:r w:rsidRPr="000973F2">
              <w:rPr>
                <w:rFonts w:ascii="Palatino Linotype" w:eastAsia="Calibri" w:hAnsi="Palatino Linotype" w:cs="Tahoma"/>
                <w:sz w:val="22"/>
                <w:szCs w:val="22"/>
                <w:lang w:val="es-MX"/>
              </w:rPr>
              <w:t>Abaid</w:t>
            </w:r>
            <w:proofErr w:type="spellEnd"/>
            <w:r w:rsidRPr="000973F2">
              <w:rPr>
                <w:rFonts w:ascii="Palatino Linotype" w:eastAsia="Calibri" w:hAnsi="Palatino Linotype" w:cs="Tahoma"/>
                <w:sz w:val="22"/>
                <w:szCs w:val="22"/>
                <w:lang w:val="es-MX"/>
              </w:rPr>
              <w:t xml:space="preserve"> </w:t>
            </w:r>
            <w:proofErr w:type="spellStart"/>
            <w:r w:rsidRPr="000973F2">
              <w:rPr>
                <w:rFonts w:ascii="Palatino Linotype" w:eastAsia="Calibri" w:hAnsi="Palatino Linotype" w:cs="Tahoma"/>
                <w:sz w:val="22"/>
                <w:szCs w:val="22"/>
                <w:lang w:val="es-MX"/>
              </w:rPr>
              <w:t>Yapur</w:t>
            </w:r>
            <w:proofErr w:type="spellEnd"/>
          </w:p>
        </w:tc>
      </w:tr>
      <w:tr w:rsidR="00E831F5" w:rsidRPr="000973F2" w14:paraId="4BD0EF4B" w14:textId="77777777" w:rsidTr="00432607">
        <w:trPr>
          <w:trHeight w:val="302"/>
          <w:jc w:val="center"/>
        </w:trPr>
        <w:tc>
          <w:tcPr>
            <w:tcW w:w="2503" w:type="dxa"/>
          </w:tcPr>
          <w:p w14:paraId="3DAB51E5" w14:textId="45F8D0D9" w:rsidR="00E831F5" w:rsidRPr="000973F2" w:rsidRDefault="00E831F5" w:rsidP="0006191A">
            <w:pPr>
              <w:autoSpaceDE w:val="0"/>
              <w:autoSpaceDN w:val="0"/>
              <w:adjustRightInd w:val="0"/>
              <w:spacing w:line="360" w:lineRule="auto"/>
              <w:jc w:val="both"/>
              <w:rPr>
                <w:rFonts w:ascii="Palatino Linotype" w:hAnsi="Palatino Linotype" w:cs="Tahoma"/>
                <w:b/>
                <w:bCs/>
                <w:color w:val="000000" w:themeColor="text1"/>
                <w:sz w:val="22"/>
                <w:szCs w:val="22"/>
                <w:lang w:val="es-MX"/>
              </w:rPr>
            </w:pPr>
            <w:r w:rsidRPr="000973F2">
              <w:rPr>
                <w:rStyle w:val="Hipervnculo"/>
                <w:rFonts w:ascii="Palatino Linotype" w:hAnsi="Palatino Linotype" w:cs="Tahoma"/>
                <w:b/>
                <w:bCs/>
                <w:color w:val="auto"/>
                <w:sz w:val="22"/>
                <w:szCs w:val="22"/>
                <w:u w:val="none"/>
                <w:lang w:val="es-MX"/>
              </w:rPr>
              <w:t>0</w:t>
            </w:r>
            <w:r>
              <w:rPr>
                <w:rStyle w:val="Hipervnculo"/>
                <w:rFonts w:ascii="Palatino Linotype" w:hAnsi="Palatino Linotype" w:cs="Tahoma"/>
                <w:b/>
                <w:bCs/>
                <w:color w:val="auto"/>
                <w:sz w:val="22"/>
                <w:szCs w:val="22"/>
                <w:u w:val="none"/>
                <w:lang w:val="es-MX"/>
              </w:rPr>
              <w:t>1404</w:t>
            </w:r>
            <w:r w:rsidRPr="000973F2">
              <w:rPr>
                <w:rStyle w:val="Hipervnculo"/>
                <w:rFonts w:ascii="Palatino Linotype" w:hAnsi="Palatino Linotype" w:cs="Tahoma"/>
                <w:b/>
                <w:bCs/>
                <w:color w:val="auto"/>
                <w:sz w:val="22"/>
                <w:szCs w:val="22"/>
                <w:u w:val="none"/>
                <w:lang w:val="es-MX"/>
              </w:rPr>
              <w:t>/UPVT/IP/2018</w:t>
            </w:r>
          </w:p>
        </w:tc>
        <w:tc>
          <w:tcPr>
            <w:tcW w:w="2884" w:type="dxa"/>
          </w:tcPr>
          <w:p w14:paraId="707184D9" w14:textId="7B652A10" w:rsidR="00E831F5" w:rsidRPr="000973F2" w:rsidRDefault="00E831F5" w:rsidP="0006191A">
            <w:pPr>
              <w:autoSpaceDE w:val="0"/>
              <w:autoSpaceDN w:val="0"/>
              <w:adjustRightInd w:val="0"/>
              <w:spacing w:line="360" w:lineRule="auto"/>
              <w:jc w:val="both"/>
              <w:rPr>
                <w:rFonts w:ascii="Palatino Linotype" w:hAnsi="Palatino Linotype" w:cs="Tahoma"/>
                <w:bCs/>
                <w:sz w:val="22"/>
                <w:szCs w:val="22"/>
                <w:lang w:val="es-MX"/>
              </w:rPr>
            </w:pPr>
            <w:r w:rsidRPr="000973F2">
              <w:rPr>
                <w:rFonts w:ascii="Palatino Linotype" w:hAnsi="Palatino Linotype" w:cs="Tahoma"/>
                <w:bCs/>
                <w:sz w:val="22"/>
                <w:szCs w:val="22"/>
                <w:lang w:val="es-MX"/>
              </w:rPr>
              <w:t>0</w:t>
            </w:r>
            <w:r>
              <w:rPr>
                <w:rFonts w:ascii="Palatino Linotype" w:hAnsi="Palatino Linotype" w:cs="Tahoma"/>
                <w:bCs/>
                <w:sz w:val="22"/>
                <w:szCs w:val="22"/>
                <w:lang w:val="es-MX"/>
              </w:rPr>
              <w:t>4688</w:t>
            </w:r>
            <w:r w:rsidRPr="000973F2">
              <w:rPr>
                <w:rFonts w:ascii="Palatino Linotype" w:hAnsi="Palatino Linotype" w:cs="Tahoma"/>
                <w:bCs/>
                <w:sz w:val="22"/>
                <w:szCs w:val="22"/>
                <w:lang w:val="es-MX"/>
              </w:rPr>
              <w:t>/INFOEM/IP/RR/2018</w:t>
            </w:r>
          </w:p>
        </w:tc>
        <w:tc>
          <w:tcPr>
            <w:tcW w:w="3539" w:type="dxa"/>
          </w:tcPr>
          <w:p w14:paraId="4E025DAF" w14:textId="5D6A49C4" w:rsidR="00E831F5" w:rsidRPr="000973F2" w:rsidRDefault="00E831F5" w:rsidP="0006191A">
            <w:pPr>
              <w:autoSpaceDE w:val="0"/>
              <w:autoSpaceDN w:val="0"/>
              <w:adjustRightInd w:val="0"/>
              <w:spacing w:line="360" w:lineRule="auto"/>
              <w:jc w:val="both"/>
              <w:rPr>
                <w:rFonts w:ascii="Palatino Linotype" w:eastAsia="Calibri" w:hAnsi="Palatino Linotype" w:cs="Tahoma"/>
                <w:sz w:val="22"/>
                <w:szCs w:val="22"/>
                <w:lang w:val="es-MX"/>
              </w:rPr>
            </w:pPr>
            <w:r w:rsidRPr="00E831F5">
              <w:rPr>
                <w:rFonts w:ascii="Palatino Linotype" w:hAnsi="Palatino Linotype" w:cs="Tahoma"/>
                <w:sz w:val="22"/>
                <w:szCs w:val="22"/>
                <w:lang w:val="es-MX"/>
              </w:rPr>
              <w:t>José Guadalupe Luna Hernández</w:t>
            </w:r>
          </w:p>
        </w:tc>
      </w:tr>
      <w:tr w:rsidR="00E831F5" w:rsidRPr="000973F2" w14:paraId="5CD16EF9" w14:textId="77777777" w:rsidTr="00432607">
        <w:trPr>
          <w:trHeight w:val="302"/>
          <w:jc w:val="center"/>
        </w:trPr>
        <w:tc>
          <w:tcPr>
            <w:tcW w:w="2503" w:type="dxa"/>
          </w:tcPr>
          <w:p w14:paraId="01EB7A5C" w14:textId="71C398CF" w:rsidR="00E831F5" w:rsidRPr="000973F2" w:rsidRDefault="00E831F5" w:rsidP="0006191A">
            <w:pPr>
              <w:autoSpaceDE w:val="0"/>
              <w:autoSpaceDN w:val="0"/>
              <w:adjustRightInd w:val="0"/>
              <w:spacing w:line="360" w:lineRule="auto"/>
              <w:jc w:val="both"/>
              <w:rPr>
                <w:rStyle w:val="Hipervnculo"/>
                <w:rFonts w:ascii="Palatino Linotype" w:hAnsi="Palatino Linotype" w:cs="Tahoma"/>
                <w:b/>
                <w:bCs/>
                <w:color w:val="auto"/>
                <w:sz w:val="22"/>
                <w:szCs w:val="22"/>
                <w:u w:val="none"/>
              </w:rPr>
            </w:pPr>
            <w:r w:rsidRPr="000973F2">
              <w:rPr>
                <w:rStyle w:val="Hipervnculo"/>
                <w:rFonts w:ascii="Palatino Linotype" w:hAnsi="Palatino Linotype" w:cs="Tahoma"/>
                <w:b/>
                <w:bCs/>
                <w:color w:val="auto"/>
                <w:sz w:val="22"/>
                <w:szCs w:val="22"/>
                <w:u w:val="none"/>
                <w:lang w:val="es-MX"/>
              </w:rPr>
              <w:t>0</w:t>
            </w:r>
            <w:r>
              <w:rPr>
                <w:rStyle w:val="Hipervnculo"/>
                <w:rFonts w:ascii="Palatino Linotype" w:hAnsi="Palatino Linotype" w:cs="Tahoma"/>
                <w:b/>
                <w:bCs/>
                <w:color w:val="auto"/>
                <w:sz w:val="22"/>
                <w:szCs w:val="22"/>
                <w:u w:val="none"/>
                <w:lang w:val="es-MX"/>
              </w:rPr>
              <w:t>1405</w:t>
            </w:r>
            <w:r w:rsidRPr="000973F2">
              <w:rPr>
                <w:rStyle w:val="Hipervnculo"/>
                <w:rFonts w:ascii="Palatino Linotype" w:hAnsi="Palatino Linotype" w:cs="Tahoma"/>
                <w:b/>
                <w:bCs/>
                <w:color w:val="auto"/>
                <w:sz w:val="22"/>
                <w:szCs w:val="22"/>
                <w:u w:val="none"/>
                <w:lang w:val="es-MX"/>
              </w:rPr>
              <w:t>/UPVT/IP/2018</w:t>
            </w:r>
          </w:p>
        </w:tc>
        <w:tc>
          <w:tcPr>
            <w:tcW w:w="2884" w:type="dxa"/>
          </w:tcPr>
          <w:p w14:paraId="41C1C395" w14:textId="4C496475" w:rsidR="00E831F5" w:rsidRPr="000973F2" w:rsidRDefault="00E831F5" w:rsidP="0006191A">
            <w:pPr>
              <w:autoSpaceDE w:val="0"/>
              <w:autoSpaceDN w:val="0"/>
              <w:adjustRightInd w:val="0"/>
              <w:spacing w:line="360" w:lineRule="auto"/>
              <w:jc w:val="both"/>
              <w:rPr>
                <w:rFonts w:ascii="Palatino Linotype" w:hAnsi="Palatino Linotype" w:cs="Tahoma"/>
                <w:bCs/>
                <w:sz w:val="22"/>
                <w:szCs w:val="22"/>
              </w:rPr>
            </w:pPr>
            <w:r w:rsidRPr="000973F2">
              <w:rPr>
                <w:rFonts w:ascii="Palatino Linotype" w:hAnsi="Palatino Linotype" w:cs="Tahoma"/>
                <w:bCs/>
                <w:sz w:val="22"/>
                <w:szCs w:val="22"/>
                <w:lang w:val="es-MX"/>
              </w:rPr>
              <w:t>0</w:t>
            </w:r>
            <w:r>
              <w:rPr>
                <w:rFonts w:ascii="Palatino Linotype" w:hAnsi="Palatino Linotype" w:cs="Tahoma"/>
                <w:bCs/>
                <w:sz w:val="22"/>
                <w:szCs w:val="22"/>
                <w:lang w:val="es-MX"/>
              </w:rPr>
              <w:t>4689</w:t>
            </w:r>
            <w:r w:rsidRPr="000973F2">
              <w:rPr>
                <w:rFonts w:ascii="Palatino Linotype" w:hAnsi="Palatino Linotype" w:cs="Tahoma"/>
                <w:bCs/>
                <w:sz w:val="22"/>
                <w:szCs w:val="22"/>
                <w:lang w:val="es-MX"/>
              </w:rPr>
              <w:t>/INFOEM/IP/RR/2018</w:t>
            </w:r>
          </w:p>
        </w:tc>
        <w:tc>
          <w:tcPr>
            <w:tcW w:w="3539" w:type="dxa"/>
          </w:tcPr>
          <w:p w14:paraId="417912C2" w14:textId="519CD7AB" w:rsidR="00E831F5" w:rsidRPr="000973F2" w:rsidRDefault="00E831F5" w:rsidP="0006191A">
            <w:pPr>
              <w:autoSpaceDE w:val="0"/>
              <w:autoSpaceDN w:val="0"/>
              <w:adjustRightInd w:val="0"/>
              <w:spacing w:line="360" w:lineRule="auto"/>
              <w:jc w:val="both"/>
              <w:rPr>
                <w:rFonts w:ascii="Palatino Linotype" w:hAnsi="Palatino Linotype" w:cs="Tahoma"/>
                <w:sz w:val="22"/>
                <w:szCs w:val="22"/>
              </w:rPr>
            </w:pPr>
            <w:r w:rsidRPr="000973F2">
              <w:rPr>
                <w:rFonts w:ascii="Palatino Linotype" w:eastAsia="Calibri" w:hAnsi="Palatino Linotype" w:cs="Tahoma"/>
                <w:sz w:val="22"/>
                <w:szCs w:val="22"/>
                <w:lang w:val="es-MX"/>
              </w:rPr>
              <w:t>Javier Martínez Cruz</w:t>
            </w:r>
          </w:p>
        </w:tc>
      </w:tr>
      <w:tr w:rsidR="00E831F5" w:rsidRPr="000973F2" w14:paraId="739ECA9C" w14:textId="77777777" w:rsidTr="00432607">
        <w:trPr>
          <w:trHeight w:val="302"/>
          <w:jc w:val="center"/>
        </w:trPr>
        <w:tc>
          <w:tcPr>
            <w:tcW w:w="2503" w:type="dxa"/>
          </w:tcPr>
          <w:p w14:paraId="21D513F7" w14:textId="34753BEB" w:rsidR="00E831F5" w:rsidRPr="000973F2" w:rsidRDefault="00E831F5" w:rsidP="0006191A">
            <w:pPr>
              <w:autoSpaceDE w:val="0"/>
              <w:autoSpaceDN w:val="0"/>
              <w:adjustRightInd w:val="0"/>
              <w:spacing w:line="360" w:lineRule="auto"/>
              <w:jc w:val="both"/>
              <w:rPr>
                <w:rStyle w:val="Hipervnculo"/>
                <w:rFonts w:ascii="Palatino Linotype" w:hAnsi="Palatino Linotype" w:cs="Tahoma"/>
                <w:b/>
                <w:bCs/>
                <w:color w:val="auto"/>
                <w:sz w:val="22"/>
                <w:szCs w:val="22"/>
                <w:u w:val="none"/>
              </w:rPr>
            </w:pPr>
            <w:r w:rsidRPr="000973F2">
              <w:rPr>
                <w:rStyle w:val="Hipervnculo"/>
                <w:rFonts w:ascii="Palatino Linotype" w:hAnsi="Palatino Linotype" w:cs="Tahoma"/>
                <w:b/>
                <w:bCs/>
                <w:color w:val="auto"/>
                <w:sz w:val="22"/>
                <w:szCs w:val="22"/>
                <w:u w:val="none"/>
                <w:lang w:val="es-MX"/>
              </w:rPr>
              <w:t>0</w:t>
            </w:r>
            <w:r>
              <w:rPr>
                <w:rStyle w:val="Hipervnculo"/>
                <w:rFonts w:ascii="Palatino Linotype" w:hAnsi="Palatino Linotype" w:cs="Tahoma"/>
                <w:b/>
                <w:bCs/>
                <w:color w:val="auto"/>
                <w:sz w:val="22"/>
                <w:szCs w:val="22"/>
                <w:u w:val="none"/>
                <w:lang w:val="es-MX"/>
              </w:rPr>
              <w:t>1406</w:t>
            </w:r>
            <w:r w:rsidRPr="000973F2">
              <w:rPr>
                <w:rStyle w:val="Hipervnculo"/>
                <w:rFonts w:ascii="Palatino Linotype" w:hAnsi="Palatino Linotype" w:cs="Tahoma"/>
                <w:b/>
                <w:bCs/>
                <w:color w:val="auto"/>
                <w:sz w:val="22"/>
                <w:szCs w:val="22"/>
                <w:u w:val="none"/>
                <w:lang w:val="es-MX"/>
              </w:rPr>
              <w:t>/UPVT/IP/2018</w:t>
            </w:r>
          </w:p>
        </w:tc>
        <w:tc>
          <w:tcPr>
            <w:tcW w:w="2884" w:type="dxa"/>
          </w:tcPr>
          <w:p w14:paraId="066BBFB4" w14:textId="6002FBBA" w:rsidR="00E831F5" w:rsidRPr="000973F2" w:rsidRDefault="00E831F5" w:rsidP="0006191A">
            <w:pPr>
              <w:autoSpaceDE w:val="0"/>
              <w:autoSpaceDN w:val="0"/>
              <w:adjustRightInd w:val="0"/>
              <w:spacing w:line="360" w:lineRule="auto"/>
              <w:jc w:val="both"/>
              <w:rPr>
                <w:rFonts w:ascii="Palatino Linotype" w:hAnsi="Palatino Linotype" w:cs="Tahoma"/>
                <w:bCs/>
                <w:sz w:val="22"/>
                <w:szCs w:val="22"/>
              </w:rPr>
            </w:pPr>
            <w:r w:rsidRPr="000973F2">
              <w:rPr>
                <w:rFonts w:ascii="Palatino Linotype" w:hAnsi="Palatino Linotype" w:cs="Tahoma"/>
                <w:bCs/>
                <w:sz w:val="22"/>
                <w:szCs w:val="22"/>
                <w:lang w:val="es-MX"/>
              </w:rPr>
              <w:t>0</w:t>
            </w:r>
            <w:r>
              <w:rPr>
                <w:rFonts w:ascii="Palatino Linotype" w:hAnsi="Palatino Linotype" w:cs="Tahoma"/>
                <w:bCs/>
                <w:sz w:val="22"/>
                <w:szCs w:val="22"/>
                <w:lang w:val="es-MX"/>
              </w:rPr>
              <w:t>4690</w:t>
            </w:r>
            <w:r w:rsidRPr="000973F2">
              <w:rPr>
                <w:rFonts w:ascii="Palatino Linotype" w:hAnsi="Palatino Linotype" w:cs="Tahoma"/>
                <w:bCs/>
                <w:sz w:val="22"/>
                <w:szCs w:val="22"/>
                <w:lang w:val="es-MX"/>
              </w:rPr>
              <w:t>/INFOEM/IP/RR/2018</w:t>
            </w:r>
          </w:p>
        </w:tc>
        <w:tc>
          <w:tcPr>
            <w:tcW w:w="3539" w:type="dxa"/>
          </w:tcPr>
          <w:p w14:paraId="6EA60F1D" w14:textId="090A9171" w:rsidR="00E831F5" w:rsidRPr="000973F2" w:rsidRDefault="00E831F5" w:rsidP="0006191A">
            <w:pPr>
              <w:autoSpaceDE w:val="0"/>
              <w:autoSpaceDN w:val="0"/>
              <w:adjustRightInd w:val="0"/>
              <w:spacing w:line="360" w:lineRule="auto"/>
              <w:jc w:val="both"/>
              <w:rPr>
                <w:rFonts w:ascii="Palatino Linotype" w:hAnsi="Palatino Linotype" w:cs="Tahoma"/>
                <w:sz w:val="22"/>
                <w:szCs w:val="22"/>
              </w:rPr>
            </w:pPr>
            <w:r w:rsidRPr="00E831F5">
              <w:rPr>
                <w:rFonts w:ascii="Palatino Linotype" w:eastAsia="Calibri" w:hAnsi="Palatino Linotype" w:cs="Tahoma"/>
                <w:sz w:val="22"/>
                <w:szCs w:val="22"/>
                <w:lang w:val="es-MX"/>
              </w:rPr>
              <w:t>Zulema Martínez Sánchez</w:t>
            </w:r>
          </w:p>
        </w:tc>
      </w:tr>
      <w:tr w:rsidR="00E831F5" w:rsidRPr="000973F2" w14:paraId="1F4B8F49" w14:textId="77777777" w:rsidTr="00432607">
        <w:trPr>
          <w:trHeight w:val="302"/>
          <w:jc w:val="center"/>
        </w:trPr>
        <w:tc>
          <w:tcPr>
            <w:tcW w:w="2503" w:type="dxa"/>
          </w:tcPr>
          <w:p w14:paraId="7ECCDAF7" w14:textId="63181CE7" w:rsidR="00E831F5" w:rsidRPr="000973F2" w:rsidRDefault="00E831F5" w:rsidP="0006191A">
            <w:pPr>
              <w:autoSpaceDE w:val="0"/>
              <w:autoSpaceDN w:val="0"/>
              <w:adjustRightInd w:val="0"/>
              <w:spacing w:line="360" w:lineRule="auto"/>
              <w:jc w:val="both"/>
              <w:rPr>
                <w:rStyle w:val="Hipervnculo"/>
                <w:rFonts w:ascii="Palatino Linotype" w:hAnsi="Palatino Linotype" w:cs="Tahoma"/>
                <w:b/>
                <w:bCs/>
                <w:color w:val="auto"/>
                <w:sz w:val="22"/>
                <w:szCs w:val="22"/>
                <w:u w:val="none"/>
              </w:rPr>
            </w:pPr>
            <w:r w:rsidRPr="000973F2">
              <w:rPr>
                <w:rStyle w:val="Hipervnculo"/>
                <w:rFonts w:ascii="Palatino Linotype" w:hAnsi="Palatino Linotype" w:cs="Tahoma"/>
                <w:b/>
                <w:bCs/>
                <w:color w:val="auto"/>
                <w:sz w:val="22"/>
                <w:szCs w:val="22"/>
                <w:u w:val="none"/>
                <w:lang w:val="es-MX"/>
              </w:rPr>
              <w:t>0</w:t>
            </w:r>
            <w:r>
              <w:rPr>
                <w:rStyle w:val="Hipervnculo"/>
                <w:rFonts w:ascii="Palatino Linotype" w:hAnsi="Palatino Linotype" w:cs="Tahoma"/>
                <w:b/>
                <w:bCs/>
                <w:color w:val="auto"/>
                <w:sz w:val="22"/>
                <w:szCs w:val="22"/>
                <w:u w:val="none"/>
                <w:lang w:val="es-MX"/>
              </w:rPr>
              <w:t>1407</w:t>
            </w:r>
            <w:r w:rsidRPr="000973F2">
              <w:rPr>
                <w:rStyle w:val="Hipervnculo"/>
                <w:rFonts w:ascii="Palatino Linotype" w:hAnsi="Palatino Linotype" w:cs="Tahoma"/>
                <w:b/>
                <w:bCs/>
                <w:color w:val="auto"/>
                <w:sz w:val="22"/>
                <w:szCs w:val="22"/>
                <w:u w:val="none"/>
                <w:lang w:val="es-MX"/>
              </w:rPr>
              <w:t>/UPVT/IP/2018</w:t>
            </w:r>
          </w:p>
        </w:tc>
        <w:tc>
          <w:tcPr>
            <w:tcW w:w="2884" w:type="dxa"/>
          </w:tcPr>
          <w:p w14:paraId="13F9223B" w14:textId="62BBE014" w:rsidR="00E831F5" w:rsidRPr="000973F2" w:rsidRDefault="00E831F5" w:rsidP="0006191A">
            <w:pPr>
              <w:autoSpaceDE w:val="0"/>
              <w:autoSpaceDN w:val="0"/>
              <w:adjustRightInd w:val="0"/>
              <w:spacing w:line="360" w:lineRule="auto"/>
              <w:jc w:val="both"/>
              <w:rPr>
                <w:rFonts w:ascii="Palatino Linotype" w:hAnsi="Palatino Linotype" w:cs="Tahoma"/>
                <w:bCs/>
                <w:sz w:val="22"/>
                <w:szCs w:val="22"/>
              </w:rPr>
            </w:pPr>
            <w:r w:rsidRPr="000973F2">
              <w:rPr>
                <w:rFonts w:ascii="Palatino Linotype" w:hAnsi="Palatino Linotype" w:cs="Tahoma"/>
                <w:bCs/>
                <w:sz w:val="22"/>
                <w:szCs w:val="22"/>
                <w:lang w:val="es-MX"/>
              </w:rPr>
              <w:t>0</w:t>
            </w:r>
            <w:r>
              <w:rPr>
                <w:rFonts w:ascii="Palatino Linotype" w:hAnsi="Palatino Linotype" w:cs="Tahoma"/>
                <w:bCs/>
                <w:sz w:val="22"/>
                <w:szCs w:val="22"/>
                <w:lang w:val="es-MX"/>
              </w:rPr>
              <w:t>4691</w:t>
            </w:r>
            <w:r w:rsidRPr="000973F2">
              <w:rPr>
                <w:rFonts w:ascii="Palatino Linotype" w:hAnsi="Palatino Linotype" w:cs="Tahoma"/>
                <w:bCs/>
                <w:sz w:val="22"/>
                <w:szCs w:val="22"/>
                <w:lang w:val="es-MX"/>
              </w:rPr>
              <w:t>/INFOEM/IP/RR/2018</w:t>
            </w:r>
          </w:p>
        </w:tc>
        <w:tc>
          <w:tcPr>
            <w:tcW w:w="3539" w:type="dxa"/>
          </w:tcPr>
          <w:p w14:paraId="57A2E582" w14:textId="24521135" w:rsidR="00E831F5" w:rsidRPr="000973F2" w:rsidRDefault="00E831F5" w:rsidP="0006191A">
            <w:pPr>
              <w:autoSpaceDE w:val="0"/>
              <w:autoSpaceDN w:val="0"/>
              <w:adjustRightInd w:val="0"/>
              <w:spacing w:line="360" w:lineRule="auto"/>
              <w:jc w:val="both"/>
              <w:rPr>
                <w:rFonts w:ascii="Palatino Linotype" w:hAnsi="Palatino Linotype" w:cs="Tahoma"/>
                <w:sz w:val="22"/>
                <w:szCs w:val="22"/>
              </w:rPr>
            </w:pPr>
            <w:r w:rsidRPr="000973F2">
              <w:rPr>
                <w:rFonts w:ascii="Palatino Linotype" w:hAnsi="Palatino Linotype" w:cs="Tahoma"/>
                <w:sz w:val="22"/>
                <w:szCs w:val="22"/>
                <w:lang w:val="es-MX"/>
              </w:rPr>
              <w:t>Luis Gustavo Parra Noriega</w:t>
            </w:r>
          </w:p>
        </w:tc>
      </w:tr>
      <w:tr w:rsidR="0081697A" w:rsidRPr="000973F2" w14:paraId="4DA9E1E2" w14:textId="77777777" w:rsidTr="00432607">
        <w:trPr>
          <w:trHeight w:val="302"/>
          <w:jc w:val="center"/>
        </w:trPr>
        <w:tc>
          <w:tcPr>
            <w:tcW w:w="2503" w:type="dxa"/>
          </w:tcPr>
          <w:p w14:paraId="12E46D86" w14:textId="31E6D034" w:rsidR="0081697A" w:rsidRPr="000973F2" w:rsidRDefault="0081697A" w:rsidP="0006191A">
            <w:pPr>
              <w:autoSpaceDE w:val="0"/>
              <w:autoSpaceDN w:val="0"/>
              <w:adjustRightInd w:val="0"/>
              <w:spacing w:line="360" w:lineRule="auto"/>
              <w:jc w:val="both"/>
              <w:rPr>
                <w:rStyle w:val="Hipervnculo"/>
                <w:rFonts w:ascii="Palatino Linotype" w:hAnsi="Palatino Linotype" w:cs="Tahoma"/>
                <w:b/>
                <w:bCs/>
                <w:color w:val="auto"/>
                <w:sz w:val="22"/>
                <w:szCs w:val="22"/>
                <w:u w:val="none"/>
              </w:rPr>
            </w:pPr>
            <w:r w:rsidRPr="000973F2">
              <w:rPr>
                <w:rStyle w:val="Hipervnculo"/>
                <w:rFonts w:ascii="Palatino Linotype" w:hAnsi="Palatino Linotype" w:cs="Tahoma"/>
                <w:b/>
                <w:bCs/>
                <w:color w:val="auto"/>
                <w:sz w:val="22"/>
                <w:szCs w:val="22"/>
                <w:u w:val="none"/>
                <w:lang w:val="es-MX"/>
              </w:rPr>
              <w:t>0</w:t>
            </w:r>
            <w:r>
              <w:rPr>
                <w:rStyle w:val="Hipervnculo"/>
                <w:rFonts w:ascii="Palatino Linotype" w:hAnsi="Palatino Linotype" w:cs="Tahoma"/>
                <w:b/>
                <w:bCs/>
                <w:color w:val="auto"/>
                <w:sz w:val="22"/>
                <w:szCs w:val="22"/>
                <w:u w:val="none"/>
                <w:lang w:val="es-MX"/>
              </w:rPr>
              <w:t>1408</w:t>
            </w:r>
            <w:r w:rsidRPr="000973F2">
              <w:rPr>
                <w:rStyle w:val="Hipervnculo"/>
                <w:rFonts w:ascii="Palatino Linotype" w:hAnsi="Palatino Linotype" w:cs="Tahoma"/>
                <w:b/>
                <w:bCs/>
                <w:color w:val="auto"/>
                <w:sz w:val="22"/>
                <w:szCs w:val="22"/>
                <w:u w:val="none"/>
                <w:lang w:val="es-MX"/>
              </w:rPr>
              <w:t>/UPVT/IP/2018</w:t>
            </w:r>
          </w:p>
        </w:tc>
        <w:tc>
          <w:tcPr>
            <w:tcW w:w="2884" w:type="dxa"/>
          </w:tcPr>
          <w:p w14:paraId="604A7130" w14:textId="74587F57" w:rsidR="0081697A" w:rsidRPr="000973F2" w:rsidRDefault="0081697A" w:rsidP="0006191A">
            <w:pPr>
              <w:autoSpaceDE w:val="0"/>
              <w:autoSpaceDN w:val="0"/>
              <w:adjustRightInd w:val="0"/>
              <w:spacing w:line="360" w:lineRule="auto"/>
              <w:jc w:val="both"/>
              <w:rPr>
                <w:rFonts w:ascii="Palatino Linotype" w:hAnsi="Palatino Linotype" w:cs="Tahoma"/>
                <w:bCs/>
                <w:sz w:val="22"/>
                <w:szCs w:val="22"/>
              </w:rPr>
            </w:pPr>
            <w:r w:rsidRPr="000973F2">
              <w:rPr>
                <w:rFonts w:ascii="Palatino Linotype" w:hAnsi="Palatino Linotype" w:cs="Tahoma"/>
                <w:bCs/>
                <w:sz w:val="22"/>
                <w:szCs w:val="22"/>
                <w:lang w:val="es-MX"/>
              </w:rPr>
              <w:t>0</w:t>
            </w:r>
            <w:r>
              <w:rPr>
                <w:rFonts w:ascii="Palatino Linotype" w:hAnsi="Palatino Linotype" w:cs="Tahoma"/>
                <w:bCs/>
                <w:sz w:val="22"/>
                <w:szCs w:val="22"/>
                <w:lang w:val="es-MX"/>
              </w:rPr>
              <w:t>4692</w:t>
            </w:r>
            <w:r w:rsidRPr="000973F2">
              <w:rPr>
                <w:rFonts w:ascii="Palatino Linotype" w:hAnsi="Palatino Linotype" w:cs="Tahoma"/>
                <w:bCs/>
                <w:sz w:val="22"/>
                <w:szCs w:val="22"/>
                <w:lang w:val="es-MX"/>
              </w:rPr>
              <w:t>/INFOEM/IP/RR/2018</w:t>
            </w:r>
          </w:p>
        </w:tc>
        <w:tc>
          <w:tcPr>
            <w:tcW w:w="3539" w:type="dxa"/>
          </w:tcPr>
          <w:p w14:paraId="22E53188" w14:textId="2E0337A0" w:rsidR="0081697A" w:rsidRPr="000973F2" w:rsidRDefault="0081697A" w:rsidP="0006191A">
            <w:pPr>
              <w:autoSpaceDE w:val="0"/>
              <w:autoSpaceDN w:val="0"/>
              <w:adjustRightInd w:val="0"/>
              <w:spacing w:line="360" w:lineRule="auto"/>
              <w:jc w:val="both"/>
              <w:rPr>
                <w:rFonts w:ascii="Palatino Linotype" w:hAnsi="Palatino Linotype" w:cs="Tahoma"/>
                <w:sz w:val="22"/>
                <w:szCs w:val="22"/>
              </w:rPr>
            </w:pPr>
            <w:r w:rsidRPr="000973F2">
              <w:rPr>
                <w:rFonts w:ascii="Palatino Linotype" w:eastAsia="Calibri" w:hAnsi="Palatino Linotype" w:cs="Tahoma"/>
                <w:sz w:val="22"/>
                <w:szCs w:val="22"/>
                <w:lang w:val="es-MX"/>
              </w:rPr>
              <w:t xml:space="preserve">Eva </w:t>
            </w:r>
            <w:proofErr w:type="spellStart"/>
            <w:r w:rsidRPr="000973F2">
              <w:rPr>
                <w:rFonts w:ascii="Palatino Linotype" w:eastAsia="Calibri" w:hAnsi="Palatino Linotype" w:cs="Tahoma"/>
                <w:sz w:val="22"/>
                <w:szCs w:val="22"/>
                <w:lang w:val="es-MX"/>
              </w:rPr>
              <w:t>Abaid</w:t>
            </w:r>
            <w:proofErr w:type="spellEnd"/>
            <w:r w:rsidRPr="000973F2">
              <w:rPr>
                <w:rFonts w:ascii="Palatino Linotype" w:eastAsia="Calibri" w:hAnsi="Palatino Linotype" w:cs="Tahoma"/>
                <w:sz w:val="22"/>
                <w:szCs w:val="22"/>
                <w:lang w:val="es-MX"/>
              </w:rPr>
              <w:t xml:space="preserve"> </w:t>
            </w:r>
            <w:proofErr w:type="spellStart"/>
            <w:r w:rsidRPr="000973F2">
              <w:rPr>
                <w:rFonts w:ascii="Palatino Linotype" w:eastAsia="Calibri" w:hAnsi="Palatino Linotype" w:cs="Tahoma"/>
                <w:sz w:val="22"/>
                <w:szCs w:val="22"/>
                <w:lang w:val="es-MX"/>
              </w:rPr>
              <w:t>Yapur</w:t>
            </w:r>
            <w:proofErr w:type="spellEnd"/>
          </w:p>
        </w:tc>
      </w:tr>
    </w:tbl>
    <w:p w14:paraId="6E4BB78F" w14:textId="77777777" w:rsidR="00B31222" w:rsidRPr="000973F2" w:rsidRDefault="00B31222" w:rsidP="0006191A">
      <w:pPr>
        <w:spacing w:line="360" w:lineRule="auto"/>
        <w:jc w:val="both"/>
        <w:rPr>
          <w:rFonts w:ascii="Palatino Linotype" w:eastAsia="Batang" w:hAnsi="Palatino Linotype" w:cs="Tahoma"/>
          <w:b/>
          <w:bCs/>
          <w:sz w:val="22"/>
          <w:szCs w:val="24"/>
        </w:rPr>
      </w:pPr>
    </w:p>
    <w:p w14:paraId="69CDD585" w14:textId="3E5E93BE" w:rsidR="00E42069" w:rsidRPr="000973F2" w:rsidRDefault="00E42069" w:rsidP="0006191A">
      <w:pPr>
        <w:spacing w:line="360" w:lineRule="auto"/>
        <w:jc w:val="both"/>
        <w:rPr>
          <w:rFonts w:ascii="Palatino Linotype" w:hAnsi="Palatino Linotype" w:cs="Tahoma"/>
          <w:bCs/>
          <w:sz w:val="22"/>
          <w:szCs w:val="24"/>
        </w:rPr>
      </w:pPr>
      <w:r w:rsidRPr="000973F2">
        <w:rPr>
          <w:rFonts w:ascii="Palatino Linotype" w:eastAsia="Batang" w:hAnsi="Palatino Linotype" w:cs="Tahoma"/>
          <w:b/>
          <w:bCs/>
          <w:sz w:val="22"/>
          <w:szCs w:val="24"/>
        </w:rPr>
        <w:t xml:space="preserve">b) Admisión de los </w:t>
      </w:r>
      <w:r w:rsidRPr="000973F2">
        <w:rPr>
          <w:rFonts w:ascii="Palatino Linotype" w:hAnsi="Palatino Linotype" w:cs="Tahoma"/>
          <w:b/>
          <w:sz w:val="22"/>
          <w:szCs w:val="24"/>
        </w:rPr>
        <w:t>Recursos de Revisión</w:t>
      </w:r>
      <w:r w:rsidRPr="000973F2">
        <w:rPr>
          <w:rFonts w:ascii="Palatino Linotype" w:eastAsia="Batang" w:hAnsi="Palatino Linotype" w:cs="Tahoma"/>
          <w:b/>
          <w:bCs/>
          <w:sz w:val="22"/>
          <w:szCs w:val="24"/>
        </w:rPr>
        <w:t xml:space="preserve">. </w:t>
      </w:r>
      <w:r w:rsidRPr="000973F2">
        <w:rPr>
          <w:rFonts w:ascii="Palatino Linotype" w:eastAsia="Batang" w:hAnsi="Palatino Linotype" w:cs="Tahoma"/>
          <w:bCs/>
          <w:sz w:val="22"/>
          <w:szCs w:val="24"/>
        </w:rPr>
        <w:t xml:space="preserve">El </w:t>
      </w:r>
      <w:r w:rsidR="00E831F5">
        <w:rPr>
          <w:rFonts w:ascii="Palatino Linotype" w:eastAsia="Batang" w:hAnsi="Palatino Linotype" w:cs="Tahoma"/>
          <w:bCs/>
          <w:sz w:val="22"/>
          <w:szCs w:val="24"/>
        </w:rPr>
        <w:t>catorce de diciembre</w:t>
      </w:r>
      <w:r w:rsidRPr="000973F2">
        <w:rPr>
          <w:rFonts w:ascii="Palatino Linotype" w:eastAsia="Batang" w:hAnsi="Palatino Linotype" w:cs="Tahoma"/>
          <w:bCs/>
          <w:sz w:val="22"/>
          <w:szCs w:val="24"/>
        </w:rPr>
        <w:t xml:space="preserve"> de dos mil dieciocho, </w:t>
      </w:r>
      <w:r w:rsidRPr="000973F2">
        <w:rPr>
          <w:rFonts w:ascii="Palatino Linotype" w:hAnsi="Palatino Linotype" w:cs="Tahoma"/>
          <w:sz w:val="22"/>
          <w:szCs w:val="24"/>
        </w:rPr>
        <w:t>se</w:t>
      </w:r>
      <w:r w:rsidRPr="000973F2">
        <w:rPr>
          <w:rFonts w:ascii="Palatino Linotype" w:eastAsia="Calibri" w:hAnsi="Palatino Linotype" w:cs="Tahoma"/>
          <w:sz w:val="22"/>
          <w:szCs w:val="24"/>
          <w:lang w:eastAsia="en-US"/>
        </w:rPr>
        <w:t xml:space="preserve"> acordó la admisión de los </w:t>
      </w:r>
      <w:r w:rsidR="00E831F5">
        <w:rPr>
          <w:rFonts w:ascii="Palatino Linotype" w:eastAsia="Calibri" w:hAnsi="Palatino Linotype" w:cs="Tahoma"/>
          <w:sz w:val="22"/>
          <w:szCs w:val="24"/>
          <w:lang w:eastAsia="en-US"/>
        </w:rPr>
        <w:t>doce</w:t>
      </w:r>
      <w:r w:rsidRPr="000973F2">
        <w:rPr>
          <w:rFonts w:ascii="Palatino Linotype" w:eastAsia="Calibri" w:hAnsi="Palatino Linotype" w:cs="Tahoma"/>
          <w:sz w:val="22"/>
          <w:szCs w:val="24"/>
          <w:lang w:eastAsia="en-US"/>
        </w:rPr>
        <w:t xml:space="preserve"> medios de impugnación con número </w:t>
      </w:r>
      <w:r w:rsidRPr="000973F2">
        <w:rPr>
          <w:rFonts w:ascii="Palatino Linotype" w:hAnsi="Palatino Linotype" w:cs="Tahoma"/>
          <w:sz w:val="22"/>
          <w:szCs w:val="24"/>
        </w:rPr>
        <w:t xml:space="preserve"> </w:t>
      </w:r>
      <w:r w:rsidR="00E831F5" w:rsidRPr="000973F2">
        <w:rPr>
          <w:rFonts w:ascii="Palatino Linotype" w:hAnsi="Palatino Linotype" w:cs="Tahoma"/>
          <w:b/>
          <w:bCs/>
          <w:color w:val="0D0D0D" w:themeColor="text1" w:themeTint="F2"/>
          <w:sz w:val="22"/>
          <w:szCs w:val="22"/>
        </w:rPr>
        <w:t>0</w:t>
      </w:r>
      <w:r w:rsidR="00E831F5">
        <w:rPr>
          <w:rFonts w:ascii="Palatino Linotype" w:hAnsi="Palatino Linotype" w:cs="Tahoma"/>
          <w:b/>
          <w:bCs/>
          <w:color w:val="0D0D0D" w:themeColor="text1" w:themeTint="F2"/>
          <w:sz w:val="22"/>
          <w:szCs w:val="22"/>
        </w:rPr>
        <w:t>4681</w:t>
      </w:r>
      <w:r w:rsidR="00E831F5" w:rsidRPr="000973F2">
        <w:rPr>
          <w:rFonts w:ascii="Palatino Linotype" w:hAnsi="Palatino Linotype" w:cs="Tahoma"/>
          <w:b/>
          <w:bCs/>
          <w:color w:val="0D0D0D" w:themeColor="text1" w:themeTint="F2"/>
          <w:sz w:val="22"/>
          <w:szCs w:val="22"/>
        </w:rPr>
        <w:t>/INFOEM/IP/RR/2018, 0</w:t>
      </w:r>
      <w:r w:rsidR="00E831F5">
        <w:rPr>
          <w:rFonts w:ascii="Palatino Linotype" w:hAnsi="Palatino Linotype" w:cs="Tahoma"/>
          <w:b/>
          <w:bCs/>
          <w:color w:val="0D0D0D" w:themeColor="text1" w:themeTint="F2"/>
          <w:sz w:val="22"/>
          <w:szCs w:val="22"/>
        </w:rPr>
        <w:t>4682</w:t>
      </w:r>
      <w:r w:rsidR="00E831F5" w:rsidRPr="000973F2">
        <w:rPr>
          <w:rFonts w:ascii="Palatino Linotype" w:hAnsi="Palatino Linotype" w:cs="Tahoma"/>
          <w:b/>
          <w:bCs/>
          <w:color w:val="0D0D0D" w:themeColor="text1" w:themeTint="F2"/>
          <w:sz w:val="22"/>
          <w:szCs w:val="22"/>
        </w:rPr>
        <w:t>/INFOEM/IP/RR/2018, 0</w:t>
      </w:r>
      <w:r w:rsidR="00E831F5">
        <w:rPr>
          <w:rFonts w:ascii="Palatino Linotype" w:hAnsi="Palatino Linotype" w:cs="Tahoma"/>
          <w:b/>
          <w:bCs/>
          <w:color w:val="0D0D0D" w:themeColor="text1" w:themeTint="F2"/>
          <w:sz w:val="22"/>
          <w:szCs w:val="22"/>
        </w:rPr>
        <w:t>4683</w:t>
      </w:r>
      <w:r w:rsidR="00E831F5" w:rsidRPr="000973F2">
        <w:rPr>
          <w:rFonts w:ascii="Palatino Linotype" w:hAnsi="Palatino Linotype" w:cs="Tahoma"/>
          <w:b/>
          <w:bCs/>
          <w:color w:val="0D0D0D" w:themeColor="text1" w:themeTint="F2"/>
          <w:sz w:val="22"/>
          <w:szCs w:val="22"/>
        </w:rPr>
        <w:t>/INFOEM/IP/RR/2018, 0</w:t>
      </w:r>
      <w:r w:rsidR="00E831F5">
        <w:rPr>
          <w:rFonts w:ascii="Palatino Linotype" w:hAnsi="Palatino Linotype" w:cs="Tahoma"/>
          <w:b/>
          <w:bCs/>
          <w:color w:val="0D0D0D" w:themeColor="text1" w:themeTint="F2"/>
          <w:sz w:val="22"/>
          <w:szCs w:val="22"/>
        </w:rPr>
        <w:t>4684</w:t>
      </w:r>
      <w:r w:rsidR="00E831F5" w:rsidRPr="000973F2">
        <w:rPr>
          <w:rFonts w:ascii="Palatino Linotype" w:hAnsi="Palatino Linotype" w:cs="Tahoma"/>
          <w:b/>
          <w:bCs/>
          <w:color w:val="0D0D0D" w:themeColor="text1" w:themeTint="F2"/>
          <w:sz w:val="22"/>
          <w:szCs w:val="22"/>
        </w:rPr>
        <w:t>/INFOEM/IP/RR/2018, 0</w:t>
      </w:r>
      <w:r w:rsidR="00E831F5">
        <w:rPr>
          <w:rFonts w:ascii="Palatino Linotype" w:hAnsi="Palatino Linotype" w:cs="Tahoma"/>
          <w:b/>
          <w:bCs/>
          <w:color w:val="0D0D0D" w:themeColor="text1" w:themeTint="F2"/>
          <w:sz w:val="22"/>
          <w:szCs w:val="22"/>
        </w:rPr>
        <w:t>4685</w:t>
      </w:r>
      <w:r w:rsidR="00E831F5" w:rsidRPr="000973F2">
        <w:rPr>
          <w:rFonts w:ascii="Palatino Linotype" w:hAnsi="Palatino Linotype" w:cs="Tahoma"/>
          <w:b/>
          <w:bCs/>
          <w:color w:val="0D0D0D" w:themeColor="text1" w:themeTint="F2"/>
          <w:sz w:val="22"/>
          <w:szCs w:val="22"/>
        </w:rPr>
        <w:t>/INFOEM/IP/RR/2018, 0</w:t>
      </w:r>
      <w:r w:rsidR="00E831F5">
        <w:rPr>
          <w:rFonts w:ascii="Palatino Linotype" w:hAnsi="Palatino Linotype" w:cs="Tahoma"/>
          <w:b/>
          <w:bCs/>
          <w:color w:val="0D0D0D" w:themeColor="text1" w:themeTint="F2"/>
          <w:sz w:val="22"/>
          <w:szCs w:val="22"/>
        </w:rPr>
        <w:t>4686</w:t>
      </w:r>
      <w:r w:rsidR="00E831F5" w:rsidRPr="000973F2">
        <w:rPr>
          <w:rFonts w:ascii="Palatino Linotype" w:hAnsi="Palatino Linotype" w:cs="Tahoma"/>
          <w:b/>
          <w:bCs/>
          <w:color w:val="0D0D0D" w:themeColor="text1" w:themeTint="F2"/>
          <w:sz w:val="22"/>
          <w:szCs w:val="22"/>
        </w:rPr>
        <w:t>/INFOEM/IP/RR/2018, 0</w:t>
      </w:r>
      <w:r w:rsidR="00E831F5">
        <w:rPr>
          <w:rFonts w:ascii="Palatino Linotype" w:hAnsi="Palatino Linotype" w:cs="Tahoma"/>
          <w:b/>
          <w:bCs/>
          <w:color w:val="0D0D0D" w:themeColor="text1" w:themeTint="F2"/>
          <w:sz w:val="22"/>
          <w:szCs w:val="22"/>
        </w:rPr>
        <w:t>4687</w:t>
      </w:r>
      <w:r w:rsidR="00E831F5" w:rsidRPr="000973F2">
        <w:rPr>
          <w:rFonts w:ascii="Palatino Linotype" w:hAnsi="Palatino Linotype" w:cs="Tahoma"/>
          <w:b/>
          <w:bCs/>
          <w:color w:val="0D0D0D" w:themeColor="text1" w:themeTint="F2"/>
          <w:sz w:val="22"/>
          <w:szCs w:val="22"/>
        </w:rPr>
        <w:t>/INFOEM/IP/RR/2018</w:t>
      </w:r>
      <w:r w:rsidR="00E831F5">
        <w:rPr>
          <w:rFonts w:ascii="Palatino Linotype" w:hAnsi="Palatino Linotype" w:cs="Tahoma"/>
          <w:b/>
          <w:bCs/>
          <w:color w:val="0D0D0D" w:themeColor="text1" w:themeTint="F2"/>
          <w:sz w:val="22"/>
          <w:szCs w:val="22"/>
        </w:rPr>
        <w:t>,</w:t>
      </w:r>
      <w:r w:rsidR="00E831F5" w:rsidRPr="000973F2">
        <w:rPr>
          <w:rFonts w:ascii="Palatino Linotype" w:hAnsi="Palatino Linotype" w:cs="Tahoma"/>
          <w:b/>
          <w:bCs/>
          <w:color w:val="0D0D0D" w:themeColor="text1" w:themeTint="F2"/>
          <w:sz w:val="22"/>
          <w:szCs w:val="22"/>
        </w:rPr>
        <w:t xml:space="preserve"> 0</w:t>
      </w:r>
      <w:r w:rsidR="00E831F5">
        <w:rPr>
          <w:rFonts w:ascii="Palatino Linotype" w:hAnsi="Palatino Linotype" w:cs="Tahoma"/>
          <w:b/>
          <w:bCs/>
          <w:color w:val="0D0D0D" w:themeColor="text1" w:themeTint="F2"/>
          <w:sz w:val="22"/>
          <w:szCs w:val="22"/>
        </w:rPr>
        <w:t>4688</w:t>
      </w:r>
      <w:r w:rsidR="00E831F5" w:rsidRPr="000973F2">
        <w:rPr>
          <w:rFonts w:ascii="Palatino Linotype" w:hAnsi="Palatino Linotype" w:cs="Tahoma"/>
          <w:b/>
          <w:bCs/>
          <w:color w:val="0D0D0D" w:themeColor="text1" w:themeTint="F2"/>
          <w:sz w:val="22"/>
          <w:szCs w:val="22"/>
        </w:rPr>
        <w:t>/INFOEM/IP/RR/2018</w:t>
      </w:r>
      <w:r w:rsidR="00E831F5">
        <w:rPr>
          <w:rFonts w:ascii="Palatino Linotype" w:hAnsi="Palatino Linotype" w:cs="Tahoma"/>
          <w:b/>
          <w:bCs/>
          <w:color w:val="0D0D0D" w:themeColor="text1" w:themeTint="F2"/>
          <w:sz w:val="22"/>
          <w:szCs w:val="22"/>
        </w:rPr>
        <w:t xml:space="preserve">, </w:t>
      </w:r>
      <w:r w:rsidR="00E831F5" w:rsidRPr="000973F2">
        <w:rPr>
          <w:rFonts w:ascii="Palatino Linotype" w:hAnsi="Palatino Linotype" w:cs="Tahoma"/>
          <w:b/>
          <w:bCs/>
          <w:color w:val="0D0D0D" w:themeColor="text1" w:themeTint="F2"/>
          <w:sz w:val="22"/>
          <w:szCs w:val="22"/>
        </w:rPr>
        <w:t>0</w:t>
      </w:r>
      <w:r w:rsidR="00E831F5">
        <w:rPr>
          <w:rFonts w:ascii="Palatino Linotype" w:hAnsi="Palatino Linotype" w:cs="Tahoma"/>
          <w:b/>
          <w:bCs/>
          <w:color w:val="0D0D0D" w:themeColor="text1" w:themeTint="F2"/>
          <w:sz w:val="22"/>
          <w:szCs w:val="22"/>
        </w:rPr>
        <w:t>4689</w:t>
      </w:r>
      <w:r w:rsidR="00E831F5" w:rsidRPr="000973F2">
        <w:rPr>
          <w:rFonts w:ascii="Palatino Linotype" w:hAnsi="Palatino Linotype" w:cs="Tahoma"/>
          <w:b/>
          <w:bCs/>
          <w:color w:val="0D0D0D" w:themeColor="text1" w:themeTint="F2"/>
          <w:sz w:val="22"/>
          <w:szCs w:val="22"/>
        </w:rPr>
        <w:t>/INFOEM/IP/RR/2018</w:t>
      </w:r>
      <w:r w:rsidR="00E831F5">
        <w:rPr>
          <w:rFonts w:ascii="Palatino Linotype" w:hAnsi="Palatino Linotype" w:cs="Tahoma"/>
          <w:b/>
          <w:bCs/>
          <w:color w:val="0D0D0D" w:themeColor="text1" w:themeTint="F2"/>
          <w:sz w:val="22"/>
          <w:szCs w:val="22"/>
        </w:rPr>
        <w:t xml:space="preserve">, </w:t>
      </w:r>
      <w:r w:rsidR="00E831F5" w:rsidRPr="000973F2">
        <w:rPr>
          <w:rFonts w:ascii="Palatino Linotype" w:hAnsi="Palatino Linotype" w:cs="Tahoma"/>
          <w:b/>
          <w:bCs/>
          <w:color w:val="0D0D0D" w:themeColor="text1" w:themeTint="F2"/>
          <w:sz w:val="22"/>
          <w:szCs w:val="22"/>
        </w:rPr>
        <w:t>0</w:t>
      </w:r>
      <w:r w:rsidR="00E831F5">
        <w:rPr>
          <w:rFonts w:ascii="Palatino Linotype" w:hAnsi="Palatino Linotype" w:cs="Tahoma"/>
          <w:b/>
          <w:bCs/>
          <w:color w:val="0D0D0D" w:themeColor="text1" w:themeTint="F2"/>
          <w:sz w:val="22"/>
          <w:szCs w:val="22"/>
        </w:rPr>
        <w:t>4690</w:t>
      </w:r>
      <w:r w:rsidR="00E831F5" w:rsidRPr="000973F2">
        <w:rPr>
          <w:rFonts w:ascii="Palatino Linotype" w:hAnsi="Palatino Linotype" w:cs="Tahoma"/>
          <w:b/>
          <w:bCs/>
          <w:color w:val="0D0D0D" w:themeColor="text1" w:themeTint="F2"/>
          <w:sz w:val="22"/>
          <w:szCs w:val="22"/>
        </w:rPr>
        <w:t>/INFOEM/IP/RR/2018</w:t>
      </w:r>
      <w:r w:rsidR="00E831F5">
        <w:rPr>
          <w:rFonts w:ascii="Palatino Linotype" w:hAnsi="Palatino Linotype" w:cs="Tahoma"/>
          <w:b/>
          <w:bCs/>
          <w:color w:val="0D0D0D" w:themeColor="text1" w:themeTint="F2"/>
          <w:sz w:val="22"/>
          <w:szCs w:val="22"/>
        </w:rPr>
        <w:t xml:space="preserve">, </w:t>
      </w:r>
      <w:r w:rsidR="00E831F5" w:rsidRPr="000973F2">
        <w:rPr>
          <w:rFonts w:ascii="Palatino Linotype" w:hAnsi="Palatino Linotype" w:cs="Tahoma"/>
          <w:b/>
          <w:bCs/>
          <w:color w:val="0D0D0D" w:themeColor="text1" w:themeTint="F2"/>
          <w:sz w:val="22"/>
          <w:szCs w:val="22"/>
        </w:rPr>
        <w:t>0</w:t>
      </w:r>
      <w:r w:rsidR="00E831F5">
        <w:rPr>
          <w:rFonts w:ascii="Palatino Linotype" w:hAnsi="Palatino Linotype" w:cs="Tahoma"/>
          <w:b/>
          <w:bCs/>
          <w:color w:val="0D0D0D" w:themeColor="text1" w:themeTint="F2"/>
          <w:sz w:val="22"/>
          <w:szCs w:val="22"/>
        </w:rPr>
        <w:t>4691</w:t>
      </w:r>
      <w:r w:rsidR="00E831F5" w:rsidRPr="000973F2">
        <w:rPr>
          <w:rFonts w:ascii="Palatino Linotype" w:hAnsi="Palatino Linotype" w:cs="Tahoma"/>
          <w:b/>
          <w:bCs/>
          <w:color w:val="0D0D0D" w:themeColor="text1" w:themeTint="F2"/>
          <w:sz w:val="22"/>
          <w:szCs w:val="22"/>
        </w:rPr>
        <w:t>/INFOEM/IP/RR/2018</w:t>
      </w:r>
      <w:r w:rsidR="00E831F5">
        <w:rPr>
          <w:rFonts w:ascii="Palatino Linotype" w:hAnsi="Palatino Linotype" w:cs="Tahoma"/>
          <w:b/>
          <w:bCs/>
          <w:color w:val="0D0D0D" w:themeColor="text1" w:themeTint="F2"/>
          <w:sz w:val="22"/>
          <w:szCs w:val="22"/>
        </w:rPr>
        <w:t xml:space="preserve"> y </w:t>
      </w:r>
      <w:r w:rsidR="00E831F5" w:rsidRPr="000973F2">
        <w:rPr>
          <w:rFonts w:ascii="Palatino Linotype" w:hAnsi="Palatino Linotype" w:cs="Tahoma"/>
          <w:b/>
          <w:bCs/>
          <w:color w:val="0D0D0D" w:themeColor="text1" w:themeTint="F2"/>
          <w:sz w:val="22"/>
          <w:szCs w:val="22"/>
        </w:rPr>
        <w:t>0</w:t>
      </w:r>
      <w:r w:rsidR="00E831F5">
        <w:rPr>
          <w:rFonts w:ascii="Palatino Linotype" w:hAnsi="Palatino Linotype" w:cs="Tahoma"/>
          <w:b/>
          <w:bCs/>
          <w:color w:val="0D0D0D" w:themeColor="text1" w:themeTint="F2"/>
          <w:sz w:val="22"/>
          <w:szCs w:val="22"/>
        </w:rPr>
        <w:t>469</w:t>
      </w:r>
      <w:r w:rsidR="0081697A">
        <w:rPr>
          <w:rFonts w:ascii="Palatino Linotype" w:hAnsi="Palatino Linotype" w:cs="Tahoma"/>
          <w:b/>
          <w:bCs/>
          <w:color w:val="0D0D0D" w:themeColor="text1" w:themeTint="F2"/>
          <w:sz w:val="22"/>
          <w:szCs w:val="22"/>
        </w:rPr>
        <w:t>2</w:t>
      </w:r>
      <w:r w:rsidR="00E831F5" w:rsidRPr="000973F2">
        <w:rPr>
          <w:rFonts w:ascii="Palatino Linotype" w:hAnsi="Palatino Linotype" w:cs="Tahoma"/>
          <w:b/>
          <w:bCs/>
          <w:color w:val="0D0D0D" w:themeColor="text1" w:themeTint="F2"/>
          <w:sz w:val="22"/>
          <w:szCs w:val="22"/>
        </w:rPr>
        <w:t>/INFOEM/IP/RR/2018</w:t>
      </w:r>
      <w:r w:rsidR="00DE0D62" w:rsidRPr="000973F2">
        <w:rPr>
          <w:rFonts w:ascii="Palatino Linotype" w:hAnsi="Palatino Linotype" w:cs="Tahoma"/>
          <w:b/>
          <w:bCs/>
          <w:color w:val="0D0D0D" w:themeColor="text1" w:themeTint="F2"/>
          <w:sz w:val="22"/>
          <w:szCs w:val="22"/>
        </w:rPr>
        <w:t xml:space="preserve"> </w:t>
      </w:r>
      <w:r w:rsidRPr="000973F2">
        <w:rPr>
          <w:rFonts w:ascii="Palatino Linotype" w:hAnsi="Palatino Linotype" w:cs="Tahoma"/>
          <w:sz w:val="22"/>
          <w:szCs w:val="24"/>
        </w:rPr>
        <w:t xml:space="preserve">interpuestos por </w:t>
      </w:r>
      <w:r w:rsidR="00E831F5">
        <w:rPr>
          <w:rFonts w:ascii="Palatino Linotype" w:hAnsi="Palatino Linotype" w:cs="Tahoma"/>
          <w:sz w:val="22"/>
          <w:szCs w:val="24"/>
        </w:rPr>
        <w:t>la</w:t>
      </w:r>
      <w:r w:rsidRPr="000973F2">
        <w:rPr>
          <w:rFonts w:ascii="Palatino Linotype" w:hAnsi="Palatino Linotype" w:cs="Tahoma"/>
          <w:sz w:val="22"/>
          <w:szCs w:val="24"/>
        </w:rPr>
        <w:t xml:space="preserve"> Recurrente en contra de la </w:t>
      </w:r>
      <w:r w:rsidR="00CF4B69" w:rsidRPr="000973F2">
        <w:rPr>
          <w:rFonts w:ascii="Palatino Linotype" w:hAnsi="Palatino Linotype" w:cs="Tahoma"/>
          <w:sz w:val="22"/>
          <w:szCs w:val="24"/>
        </w:rPr>
        <w:t>Universidad Politécnica del Valle de Toluca</w:t>
      </w:r>
      <w:r w:rsidRPr="000973F2">
        <w:rPr>
          <w:rFonts w:ascii="Palatino Linotype" w:hAnsi="Palatino Linotype" w:cs="Tahoma"/>
          <w:sz w:val="22"/>
          <w:szCs w:val="24"/>
        </w:rPr>
        <w:t>, en términos del artículo 185, fracciones I y II</w:t>
      </w:r>
      <w:r w:rsidR="00237229" w:rsidRPr="000973F2">
        <w:rPr>
          <w:rFonts w:ascii="Palatino Linotype" w:hAnsi="Palatino Linotype" w:cs="Tahoma"/>
          <w:sz w:val="22"/>
          <w:szCs w:val="24"/>
        </w:rPr>
        <w:t>,</w:t>
      </w:r>
      <w:r w:rsidRPr="000973F2">
        <w:rPr>
          <w:rFonts w:ascii="Palatino Linotype" w:hAnsi="Palatino Linotype" w:cs="Tahoma"/>
          <w:sz w:val="22"/>
          <w:szCs w:val="24"/>
        </w:rPr>
        <w:t xml:space="preserve"> de la </w:t>
      </w:r>
      <w:r w:rsidRPr="000973F2">
        <w:rPr>
          <w:rFonts w:ascii="Palatino Linotype" w:hAnsi="Palatino Linotype" w:cs="Tahoma"/>
          <w:bCs/>
          <w:sz w:val="22"/>
          <w:szCs w:val="24"/>
        </w:rPr>
        <w:t xml:space="preserve">Ley de Transparencia y Acceso a la Información Pública del Estado de México y Municipios, la cual fue notificada a las partes el mismo día, a través del </w:t>
      </w:r>
      <w:r w:rsidRPr="000973F2">
        <w:rPr>
          <w:rFonts w:ascii="Palatino Linotype" w:hAnsi="Palatino Linotype" w:cs="Tahoma"/>
          <w:sz w:val="22"/>
        </w:rPr>
        <w:t>Sistema de Acceso a la Información Mexiquense (SAIMEX)</w:t>
      </w:r>
      <w:r w:rsidRPr="000973F2">
        <w:rPr>
          <w:rFonts w:ascii="Palatino Linotype" w:hAnsi="Palatino Linotype" w:cs="Tahoma"/>
          <w:bCs/>
          <w:sz w:val="22"/>
          <w:szCs w:val="24"/>
        </w:rPr>
        <w:t>, en el que se les otorgó un plazo de siete días hábiles posteriores a dichas notificaciones para que manifestaran lo que a su derecho conviniera y formularan alegatos.</w:t>
      </w:r>
    </w:p>
    <w:p w14:paraId="188530CD" w14:textId="77777777" w:rsidR="008D575B" w:rsidRPr="000973F2" w:rsidRDefault="008D575B" w:rsidP="0006191A">
      <w:pPr>
        <w:spacing w:line="360" w:lineRule="auto"/>
        <w:jc w:val="both"/>
        <w:rPr>
          <w:rFonts w:ascii="Palatino Linotype" w:hAnsi="Palatino Linotype" w:cs="Tahoma"/>
          <w:b/>
          <w:sz w:val="22"/>
          <w:szCs w:val="24"/>
        </w:rPr>
      </w:pPr>
    </w:p>
    <w:p w14:paraId="471AA282" w14:textId="46306D0A" w:rsidR="000973F2" w:rsidRDefault="00954744" w:rsidP="0006191A">
      <w:pPr>
        <w:widowControl w:val="0"/>
        <w:spacing w:line="360" w:lineRule="auto"/>
        <w:jc w:val="both"/>
        <w:rPr>
          <w:rFonts w:ascii="Palatino Linotype" w:hAnsi="Palatino Linotype" w:cs="Tahoma"/>
          <w:sz w:val="22"/>
          <w:szCs w:val="24"/>
        </w:rPr>
      </w:pPr>
      <w:r w:rsidRPr="000973F2">
        <w:rPr>
          <w:rFonts w:ascii="Palatino Linotype" w:hAnsi="Palatino Linotype" w:cs="Tahoma"/>
          <w:b/>
          <w:sz w:val="22"/>
          <w:szCs w:val="24"/>
        </w:rPr>
        <w:t xml:space="preserve">c) </w:t>
      </w:r>
      <w:r w:rsidR="000973F2" w:rsidRPr="000973F2">
        <w:rPr>
          <w:rFonts w:ascii="Palatino Linotype" w:hAnsi="Palatino Linotype" w:cs="Tahoma"/>
          <w:b/>
          <w:sz w:val="22"/>
          <w:szCs w:val="24"/>
        </w:rPr>
        <w:t>Acumulación de los asuntos.</w:t>
      </w:r>
      <w:r w:rsidR="000973F2" w:rsidRPr="000973F2">
        <w:rPr>
          <w:rFonts w:ascii="Palatino Linotype" w:hAnsi="Palatino Linotype" w:cs="Tahoma"/>
          <w:sz w:val="22"/>
          <w:szCs w:val="24"/>
        </w:rPr>
        <w:t xml:space="preserve"> El </w:t>
      </w:r>
      <w:r w:rsidR="0081697A">
        <w:rPr>
          <w:rFonts w:ascii="Palatino Linotype" w:hAnsi="Palatino Linotype" w:cs="Tahoma"/>
          <w:sz w:val="22"/>
          <w:szCs w:val="24"/>
        </w:rPr>
        <w:t>nueve de enero de dos mil diecinueve</w:t>
      </w:r>
      <w:r w:rsidR="000973F2" w:rsidRPr="000973F2">
        <w:rPr>
          <w:rFonts w:ascii="Palatino Linotype" w:hAnsi="Palatino Linotype" w:cs="Tahoma"/>
          <w:sz w:val="22"/>
          <w:szCs w:val="24"/>
        </w:rPr>
        <w:t xml:space="preserve">, el Pleno del Instituto de Transparencia, Acceso a la Información Pública y Protección de Datos Personales del </w:t>
      </w:r>
      <w:r w:rsidR="000973F2" w:rsidRPr="000973F2">
        <w:rPr>
          <w:rFonts w:ascii="Palatino Linotype" w:hAnsi="Palatino Linotype" w:cs="Tahoma"/>
          <w:sz w:val="22"/>
          <w:szCs w:val="24"/>
        </w:rPr>
        <w:lastRenderedPageBreak/>
        <w:t xml:space="preserve">Estado de México uy Municipios, durante su </w:t>
      </w:r>
      <w:r w:rsidR="0081697A">
        <w:rPr>
          <w:rFonts w:ascii="Palatino Linotype" w:hAnsi="Palatino Linotype" w:cs="Tahoma"/>
          <w:sz w:val="22"/>
          <w:szCs w:val="24"/>
        </w:rPr>
        <w:t>Primera</w:t>
      </w:r>
      <w:r w:rsidR="000973F2" w:rsidRPr="000973F2">
        <w:rPr>
          <w:rFonts w:ascii="Palatino Linotype" w:hAnsi="Palatino Linotype" w:cs="Tahoma"/>
          <w:sz w:val="22"/>
          <w:szCs w:val="24"/>
        </w:rPr>
        <w:t xml:space="preserve"> Sesión Ordinaria, con el propósito de privilegiar la resolución expedida y evitar </w:t>
      </w:r>
      <w:r w:rsidR="000973F2">
        <w:rPr>
          <w:rFonts w:ascii="Palatino Linotype" w:hAnsi="Palatino Linotype" w:cs="Tahoma"/>
          <w:sz w:val="22"/>
          <w:szCs w:val="24"/>
        </w:rPr>
        <w:t>determinaciones</w:t>
      </w:r>
      <w:r w:rsidR="000973F2" w:rsidRPr="000973F2">
        <w:rPr>
          <w:rFonts w:ascii="Palatino Linotype" w:hAnsi="Palatino Linotype" w:cs="Tahoma"/>
          <w:sz w:val="22"/>
          <w:szCs w:val="24"/>
        </w:rPr>
        <w:t xml:space="preserve"> contradictorias, con fundamento en el artículo 18 del Código de Procedimientos Administrativos del Estado de México, de aplicación supletoria a la Ley de Transparencia y Acceso a la Información Pública del Estado de México y Municipios, según lo previsto en su artículo 195, </w:t>
      </w:r>
      <w:r w:rsidR="000973F2" w:rsidRPr="000973F2">
        <w:rPr>
          <w:rFonts w:ascii="Palatino Linotype" w:hAnsi="Palatino Linotype" w:cs="Tahoma"/>
          <w:b/>
          <w:sz w:val="22"/>
          <w:szCs w:val="24"/>
        </w:rPr>
        <w:t>acordó</w:t>
      </w:r>
      <w:r w:rsidR="000973F2" w:rsidRPr="000973F2">
        <w:rPr>
          <w:rFonts w:ascii="Palatino Linotype" w:hAnsi="Palatino Linotype" w:cs="Tahoma"/>
          <w:sz w:val="22"/>
          <w:szCs w:val="24"/>
        </w:rPr>
        <w:t xml:space="preserve"> la acumulación de los Recursos de Revisión </w:t>
      </w:r>
      <w:r w:rsidR="0081697A" w:rsidRPr="000973F2">
        <w:rPr>
          <w:rFonts w:ascii="Palatino Linotype" w:hAnsi="Palatino Linotype" w:cs="Tahoma"/>
          <w:b/>
          <w:bCs/>
          <w:color w:val="0D0D0D" w:themeColor="text1" w:themeTint="F2"/>
          <w:sz w:val="22"/>
          <w:szCs w:val="22"/>
        </w:rPr>
        <w:t>0</w:t>
      </w:r>
      <w:r w:rsidR="0081697A">
        <w:rPr>
          <w:rFonts w:ascii="Palatino Linotype" w:hAnsi="Palatino Linotype" w:cs="Tahoma"/>
          <w:b/>
          <w:bCs/>
          <w:color w:val="0D0D0D" w:themeColor="text1" w:themeTint="F2"/>
          <w:sz w:val="22"/>
          <w:szCs w:val="22"/>
        </w:rPr>
        <w:t>4682</w:t>
      </w:r>
      <w:r w:rsidR="0081697A" w:rsidRPr="000973F2">
        <w:rPr>
          <w:rFonts w:ascii="Palatino Linotype" w:hAnsi="Palatino Linotype" w:cs="Tahoma"/>
          <w:b/>
          <w:bCs/>
          <w:color w:val="0D0D0D" w:themeColor="text1" w:themeTint="F2"/>
          <w:sz w:val="22"/>
          <w:szCs w:val="22"/>
        </w:rPr>
        <w:t>/INFOEM/IP/RR/2018, 0</w:t>
      </w:r>
      <w:r w:rsidR="0081697A">
        <w:rPr>
          <w:rFonts w:ascii="Palatino Linotype" w:hAnsi="Palatino Linotype" w:cs="Tahoma"/>
          <w:b/>
          <w:bCs/>
          <w:color w:val="0D0D0D" w:themeColor="text1" w:themeTint="F2"/>
          <w:sz w:val="22"/>
          <w:szCs w:val="22"/>
        </w:rPr>
        <w:t>4683</w:t>
      </w:r>
      <w:r w:rsidR="0081697A" w:rsidRPr="000973F2">
        <w:rPr>
          <w:rFonts w:ascii="Palatino Linotype" w:hAnsi="Palatino Linotype" w:cs="Tahoma"/>
          <w:b/>
          <w:bCs/>
          <w:color w:val="0D0D0D" w:themeColor="text1" w:themeTint="F2"/>
          <w:sz w:val="22"/>
          <w:szCs w:val="22"/>
        </w:rPr>
        <w:t>/INFOEM/IP/RR/2018, 0</w:t>
      </w:r>
      <w:r w:rsidR="0081697A">
        <w:rPr>
          <w:rFonts w:ascii="Palatino Linotype" w:hAnsi="Palatino Linotype" w:cs="Tahoma"/>
          <w:b/>
          <w:bCs/>
          <w:color w:val="0D0D0D" w:themeColor="text1" w:themeTint="F2"/>
          <w:sz w:val="22"/>
          <w:szCs w:val="22"/>
        </w:rPr>
        <w:t>4684</w:t>
      </w:r>
      <w:r w:rsidR="0081697A" w:rsidRPr="000973F2">
        <w:rPr>
          <w:rFonts w:ascii="Palatino Linotype" w:hAnsi="Palatino Linotype" w:cs="Tahoma"/>
          <w:b/>
          <w:bCs/>
          <w:color w:val="0D0D0D" w:themeColor="text1" w:themeTint="F2"/>
          <w:sz w:val="22"/>
          <w:szCs w:val="22"/>
        </w:rPr>
        <w:t>/INFOEM/IP/RR/2018, 0</w:t>
      </w:r>
      <w:r w:rsidR="0081697A">
        <w:rPr>
          <w:rFonts w:ascii="Palatino Linotype" w:hAnsi="Palatino Linotype" w:cs="Tahoma"/>
          <w:b/>
          <w:bCs/>
          <w:color w:val="0D0D0D" w:themeColor="text1" w:themeTint="F2"/>
          <w:sz w:val="22"/>
          <w:szCs w:val="22"/>
        </w:rPr>
        <w:t>4685</w:t>
      </w:r>
      <w:r w:rsidR="0081697A" w:rsidRPr="000973F2">
        <w:rPr>
          <w:rFonts w:ascii="Palatino Linotype" w:hAnsi="Palatino Linotype" w:cs="Tahoma"/>
          <w:b/>
          <w:bCs/>
          <w:color w:val="0D0D0D" w:themeColor="text1" w:themeTint="F2"/>
          <w:sz w:val="22"/>
          <w:szCs w:val="22"/>
        </w:rPr>
        <w:t>/INFOEM/IP/RR/2018, 0</w:t>
      </w:r>
      <w:r w:rsidR="0081697A">
        <w:rPr>
          <w:rFonts w:ascii="Palatino Linotype" w:hAnsi="Palatino Linotype" w:cs="Tahoma"/>
          <w:b/>
          <w:bCs/>
          <w:color w:val="0D0D0D" w:themeColor="text1" w:themeTint="F2"/>
          <w:sz w:val="22"/>
          <w:szCs w:val="22"/>
        </w:rPr>
        <w:t>4686</w:t>
      </w:r>
      <w:r w:rsidR="0081697A" w:rsidRPr="000973F2">
        <w:rPr>
          <w:rFonts w:ascii="Palatino Linotype" w:hAnsi="Palatino Linotype" w:cs="Tahoma"/>
          <w:b/>
          <w:bCs/>
          <w:color w:val="0D0D0D" w:themeColor="text1" w:themeTint="F2"/>
          <w:sz w:val="22"/>
          <w:szCs w:val="22"/>
        </w:rPr>
        <w:t>/INFOEM/IP/RR/2018, 0</w:t>
      </w:r>
      <w:r w:rsidR="0081697A">
        <w:rPr>
          <w:rFonts w:ascii="Palatino Linotype" w:hAnsi="Palatino Linotype" w:cs="Tahoma"/>
          <w:b/>
          <w:bCs/>
          <w:color w:val="0D0D0D" w:themeColor="text1" w:themeTint="F2"/>
          <w:sz w:val="22"/>
          <w:szCs w:val="22"/>
        </w:rPr>
        <w:t>4687</w:t>
      </w:r>
      <w:r w:rsidR="0081697A" w:rsidRPr="000973F2">
        <w:rPr>
          <w:rFonts w:ascii="Palatino Linotype" w:hAnsi="Palatino Linotype" w:cs="Tahoma"/>
          <w:b/>
          <w:bCs/>
          <w:color w:val="0D0D0D" w:themeColor="text1" w:themeTint="F2"/>
          <w:sz w:val="22"/>
          <w:szCs w:val="22"/>
        </w:rPr>
        <w:t>/INFOEM/IP/RR/2018</w:t>
      </w:r>
      <w:r w:rsidR="0081697A">
        <w:rPr>
          <w:rFonts w:ascii="Palatino Linotype" w:hAnsi="Palatino Linotype" w:cs="Tahoma"/>
          <w:b/>
          <w:bCs/>
          <w:color w:val="0D0D0D" w:themeColor="text1" w:themeTint="F2"/>
          <w:sz w:val="22"/>
          <w:szCs w:val="22"/>
        </w:rPr>
        <w:t>,</w:t>
      </w:r>
      <w:r w:rsidR="0081697A" w:rsidRPr="000973F2">
        <w:rPr>
          <w:rFonts w:ascii="Palatino Linotype" w:hAnsi="Palatino Linotype" w:cs="Tahoma"/>
          <w:b/>
          <w:bCs/>
          <w:color w:val="0D0D0D" w:themeColor="text1" w:themeTint="F2"/>
          <w:sz w:val="22"/>
          <w:szCs w:val="22"/>
        </w:rPr>
        <w:t xml:space="preserve"> 0</w:t>
      </w:r>
      <w:r w:rsidR="0081697A">
        <w:rPr>
          <w:rFonts w:ascii="Palatino Linotype" w:hAnsi="Palatino Linotype" w:cs="Tahoma"/>
          <w:b/>
          <w:bCs/>
          <w:color w:val="0D0D0D" w:themeColor="text1" w:themeTint="F2"/>
          <w:sz w:val="22"/>
          <w:szCs w:val="22"/>
        </w:rPr>
        <w:t>4688</w:t>
      </w:r>
      <w:r w:rsidR="0081697A" w:rsidRPr="000973F2">
        <w:rPr>
          <w:rFonts w:ascii="Palatino Linotype" w:hAnsi="Palatino Linotype" w:cs="Tahoma"/>
          <w:b/>
          <w:bCs/>
          <w:color w:val="0D0D0D" w:themeColor="text1" w:themeTint="F2"/>
          <w:sz w:val="22"/>
          <w:szCs w:val="22"/>
        </w:rPr>
        <w:t>/INFOEM/IP/RR/2018</w:t>
      </w:r>
      <w:r w:rsidR="0081697A">
        <w:rPr>
          <w:rFonts w:ascii="Palatino Linotype" w:hAnsi="Palatino Linotype" w:cs="Tahoma"/>
          <w:b/>
          <w:bCs/>
          <w:color w:val="0D0D0D" w:themeColor="text1" w:themeTint="F2"/>
          <w:sz w:val="22"/>
          <w:szCs w:val="22"/>
        </w:rPr>
        <w:t xml:space="preserve">, </w:t>
      </w:r>
      <w:r w:rsidR="0081697A" w:rsidRPr="000973F2">
        <w:rPr>
          <w:rFonts w:ascii="Palatino Linotype" w:hAnsi="Palatino Linotype" w:cs="Tahoma"/>
          <w:b/>
          <w:bCs/>
          <w:color w:val="0D0D0D" w:themeColor="text1" w:themeTint="F2"/>
          <w:sz w:val="22"/>
          <w:szCs w:val="22"/>
        </w:rPr>
        <w:t>0</w:t>
      </w:r>
      <w:r w:rsidR="0081697A">
        <w:rPr>
          <w:rFonts w:ascii="Palatino Linotype" w:hAnsi="Palatino Linotype" w:cs="Tahoma"/>
          <w:b/>
          <w:bCs/>
          <w:color w:val="0D0D0D" w:themeColor="text1" w:themeTint="F2"/>
          <w:sz w:val="22"/>
          <w:szCs w:val="22"/>
        </w:rPr>
        <w:t>4689</w:t>
      </w:r>
      <w:r w:rsidR="0081697A" w:rsidRPr="000973F2">
        <w:rPr>
          <w:rFonts w:ascii="Palatino Linotype" w:hAnsi="Palatino Linotype" w:cs="Tahoma"/>
          <w:b/>
          <w:bCs/>
          <w:color w:val="0D0D0D" w:themeColor="text1" w:themeTint="F2"/>
          <w:sz w:val="22"/>
          <w:szCs w:val="22"/>
        </w:rPr>
        <w:t>/INFOEM/IP/RR/2018</w:t>
      </w:r>
      <w:r w:rsidR="0081697A">
        <w:rPr>
          <w:rFonts w:ascii="Palatino Linotype" w:hAnsi="Palatino Linotype" w:cs="Tahoma"/>
          <w:b/>
          <w:bCs/>
          <w:color w:val="0D0D0D" w:themeColor="text1" w:themeTint="F2"/>
          <w:sz w:val="22"/>
          <w:szCs w:val="22"/>
        </w:rPr>
        <w:t xml:space="preserve">, </w:t>
      </w:r>
      <w:r w:rsidR="0081697A" w:rsidRPr="000973F2">
        <w:rPr>
          <w:rFonts w:ascii="Palatino Linotype" w:hAnsi="Palatino Linotype" w:cs="Tahoma"/>
          <w:b/>
          <w:bCs/>
          <w:color w:val="0D0D0D" w:themeColor="text1" w:themeTint="F2"/>
          <w:sz w:val="22"/>
          <w:szCs w:val="22"/>
        </w:rPr>
        <w:t>0</w:t>
      </w:r>
      <w:r w:rsidR="0081697A">
        <w:rPr>
          <w:rFonts w:ascii="Palatino Linotype" w:hAnsi="Palatino Linotype" w:cs="Tahoma"/>
          <w:b/>
          <w:bCs/>
          <w:color w:val="0D0D0D" w:themeColor="text1" w:themeTint="F2"/>
          <w:sz w:val="22"/>
          <w:szCs w:val="22"/>
        </w:rPr>
        <w:t>4690</w:t>
      </w:r>
      <w:r w:rsidR="0081697A" w:rsidRPr="000973F2">
        <w:rPr>
          <w:rFonts w:ascii="Palatino Linotype" w:hAnsi="Palatino Linotype" w:cs="Tahoma"/>
          <w:b/>
          <w:bCs/>
          <w:color w:val="0D0D0D" w:themeColor="text1" w:themeTint="F2"/>
          <w:sz w:val="22"/>
          <w:szCs w:val="22"/>
        </w:rPr>
        <w:t>/INFOEM/IP/RR/2018</w:t>
      </w:r>
      <w:r w:rsidR="0081697A">
        <w:rPr>
          <w:rFonts w:ascii="Palatino Linotype" w:hAnsi="Palatino Linotype" w:cs="Tahoma"/>
          <w:b/>
          <w:bCs/>
          <w:color w:val="0D0D0D" w:themeColor="text1" w:themeTint="F2"/>
          <w:sz w:val="22"/>
          <w:szCs w:val="22"/>
        </w:rPr>
        <w:t xml:space="preserve">, </w:t>
      </w:r>
      <w:r w:rsidR="0081697A" w:rsidRPr="000973F2">
        <w:rPr>
          <w:rFonts w:ascii="Palatino Linotype" w:hAnsi="Palatino Linotype" w:cs="Tahoma"/>
          <w:b/>
          <w:bCs/>
          <w:color w:val="0D0D0D" w:themeColor="text1" w:themeTint="F2"/>
          <w:sz w:val="22"/>
          <w:szCs w:val="22"/>
        </w:rPr>
        <w:t>0</w:t>
      </w:r>
      <w:r w:rsidR="0081697A">
        <w:rPr>
          <w:rFonts w:ascii="Palatino Linotype" w:hAnsi="Palatino Linotype" w:cs="Tahoma"/>
          <w:b/>
          <w:bCs/>
          <w:color w:val="0D0D0D" w:themeColor="text1" w:themeTint="F2"/>
          <w:sz w:val="22"/>
          <w:szCs w:val="22"/>
        </w:rPr>
        <w:t>4691</w:t>
      </w:r>
      <w:r w:rsidR="0081697A" w:rsidRPr="000973F2">
        <w:rPr>
          <w:rFonts w:ascii="Palatino Linotype" w:hAnsi="Palatino Linotype" w:cs="Tahoma"/>
          <w:b/>
          <w:bCs/>
          <w:color w:val="0D0D0D" w:themeColor="text1" w:themeTint="F2"/>
          <w:sz w:val="22"/>
          <w:szCs w:val="22"/>
        </w:rPr>
        <w:t>/INFOEM/IP/RR/2018</w:t>
      </w:r>
      <w:r w:rsidR="0081697A">
        <w:rPr>
          <w:rFonts w:ascii="Palatino Linotype" w:hAnsi="Palatino Linotype" w:cs="Tahoma"/>
          <w:b/>
          <w:bCs/>
          <w:color w:val="0D0D0D" w:themeColor="text1" w:themeTint="F2"/>
          <w:sz w:val="22"/>
          <w:szCs w:val="22"/>
        </w:rPr>
        <w:t xml:space="preserve"> y </w:t>
      </w:r>
      <w:r w:rsidR="0081697A" w:rsidRPr="000973F2">
        <w:rPr>
          <w:rFonts w:ascii="Palatino Linotype" w:hAnsi="Palatino Linotype" w:cs="Tahoma"/>
          <w:b/>
          <w:bCs/>
          <w:color w:val="0D0D0D" w:themeColor="text1" w:themeTint="F2"/>
          <w:sz w:val="22"/>
          <w:szCs w:val="22"/>
        </w:rPr>
        <w:t>0</w:t>
      </w:r>
      <w:r w:rsidR="0081697A">
        <w:rPr>
          <w:rFonts w:ascii="Palatino Linotype" w:hAnsi="Palatino Linotype" w:cs="Tahoma"/>
          <w:b/>
          <w:bCs/>
          <w:color w:val="0D0D0D" w:themeColor="text1" w:themeTint="F2"/>
          <w:sz w:val="22"/>
          <w:szCs w:val="22"/>
        </w:rPr>
        <w:t>4692</w:t>
      </w:r>
      <w:r w:rsidR="0081697A" w:rsidRPr="000973F2">
        <w:rPr>
          <w:rFonts w:ascii="Palatino Linotype" w:hAnsi="Palatino Linotype" w:cs="Tahoma"/>
          <w:b/>
          <w:bCs/>
          <w:color w:val="0D0D0D" w:themeColor="text1" w:themeTint="F2"/>
          <w:sz w:val="22"/>
          <w:szCs w:val="22"/>
        </w:rPr>
        <w:t xml:space="preserve">/INFOEM/IP/RR/2018 </w:t>
      </w:r>
      <w:r w:rsidR="000973F2" w:rsidRPr="000973F2">
        <w:rPr>
          <w:rFonts w:ascii="Palatino Linotype" w:hAnsi="Palatino Linotype" w:cs="Tahoma"/>
          <w:sz w:val="22"/>
          <w:szCs w:val="24"/>
        </w:rPr>
        <w:t xml:space="preserve">al diverso </w:t>
      </w:r>
      <w:r w:rsidR="000973F2" w:rsidRPr="000973F2">
        <w:rPr>
          <w:rFonts w:ascii="Palatino Linotype" w:hAnsi="Palatino Linotype" w:cs="Tahoma"/>
          <w:b/>
          <w:sz w:val="22"/>
          <w:szCs w:val="24"/>
        </w:rPr>
        <w:t>0</w:t>
      </w:r>
      <w:r w:rsidR="008B034B">
        <w:rPr>
          <w:rFonts w:ascii="Palatino Linotype" w:hAnsi="Palatino Linotype" w:cs="Tahoma"/>
          <w:b/>
          <w:sz w:val="22"/>
          <w:szCs w:val="24"/>
        </w:rPr>
        <w:t>4681</w:t>
      </w:r>
      <w:r w:rsidR="000973F2" w:rsidRPr="000973F2">
        <w:rPr>
          <w:rFonts w:ascii="Palatino Linotype" w:hAnsi="Palatino Linotype" w:cs="Tahoma"/>
          <w:b/>
          <w:sz w:val="22"/>
          <w:szCs w:val="24"/>
        </w:rPr>
        <w:t>/INFOEM/IP/RR/2018</w:t>
      </w:r>
      <w:r w:rsidR="000973F2" w:rsidRPr="000973F2">
        <w:rPr>
          <w:rFonts w:ascii="Palatino Linotype" w:hAnsi="Palatino Linotype" w:cs="Tahoma"/>
          <w:sz w:val="22"/>
          <w:szCs w:val="24"/>
        </w:rPr>
        <w:t xml:space="preserve">, por ser este último el más antiguo, sustanciado bajo el índice de esta Ponencia, al advertir conexidad entre estos, ya que fueron promovidos por la misma persona, en los que se señaló como Sujeto Obligado recurrido </w:t>
      </w:r>
      <w:r w:rsidR="00B64120">
        <w:rPr>
          <w:rFonts w:ascii="Palatino Linotype" w:hAnsi="Palatino Linotype" w:cs="Tahoma"/>
          <w:sz w:val="22"/>
          <w:szCs w:val="24"/>
        </w:rPr>
        <w:t>la</w:t>
      </w:r>
      <w:r w:rsidR="000973F2" w:rsidRPr="000973F2">
        <w:rPr>
          <w:rFonts w:ascii="Palatino Linotype" w:hAnsi="Palatino Linotype" w:cs="Tahoma"/>
          <w:b/>
          <w:sz w:val="22"/>
          <w:szCs w:val="24"/>
        </w:rPr>
        <w:t xml:space="preserve"> Universidad Politécnica del Valle de Toluca </w:t>
      </w:r>
      <w:r w:rsidR="000973F2" w:rsidRPr="000973F2">
        <w:rPr>
          <w:rFonts w:ascii="Palatino Linotype" w:hAnsi="Palatino Linotype" w:cs="Tahoma"/>
          <w:sz w:val="22"/>
          <w:szCs w:val="24"/>
        </w:rPr>
        <w:t>y en los cuales, además, se manifestaron idénticos actos recurridos.</w:t>
      </w:r>
    </w:p>
    <w:p w14:paraId="4020D779" w14:textId="77777777" w:rsidR="00CB430F" w:rsidRPr="000973F2" w:rsidRDefault="00CB430F" w:rsidP="0006191A">
      <w:pPr>
        <w:widowControl w:val="0"/>
        <w:spacing w:line="360" w:lineRule="auto"/>
        <w:jc w:val="both"/>
        <w:rPr>
          <w:rFonts w:ascii="Palatino Linotype" w:hAnsi="Palatino Linotype" w:cs="Tahoma"/>
          <w:bCs/>
          <w:iCs/>
          <w:sz w:val="22"/>
          <w:szCs w:val="24"/>
        </w:rPr>
      </w:pPr>
    </w:p>
    <w:p w14:paraId="48ADE803" w14:textId="4B9B72F1" w:rsidR="003D03E9" w:rsidRDefault="000973F2" w:rsidP="0006191A">
      <w:pPr>
        <w:spacing w:line="360" w:lineRule="auto"/>
        <w:jc w:val="both"/>
        <w:rPr>
          <w:rFonts w:ascii="Palatino Linotype" w:hAnsi="Palatino Linotype" w:cs="Tahoma"/>
          <w:bCs/>
          <w:iCs/>
          <w:sz w:val="22"/>
          <w:szCs w:val="24"/>
        </w:rPr>
      </w:pPr>
      <w:r w:rsidRPr="000973F2">
        <w:rPr>
          <w:rFonts w:ascii="Palatino Linotype" w:hAnsi="Palatino Linotype" w:cs="Tahoma"/>
          <w:b/>
          <w:sz w:val="22"/>
          <w:szCs w:val="24"/>
        </w:rPr>
        <w:t xml:space="preserve">d) </w:t>
      </w:r>
      <w:r w:rsidR="003D03E9" w:rsidRPr="000973F2">
        <w:rPr>
          <w:rFonts w:ascii="Palatino Linotype" w:hAnsi="Palatino Linotype" w:cs="Tahoma"/>
          <w:b/>
          <w:sz w:val="22"/>
          <w:szCs w:val="24"/>
        </w:rPr>
        <w:t xml:space="preserve">Informe Justificado. </w:t>
      </w:r>
      <w:r w:rsidR="003D03E9" w:rsidRPr="000973F2">
        <w:rPr>
          <w:rFonts w:ascii="Palatino Linotype" w:hAnsi="Palatino Linotype" w:cs="Tahoma"/>
          <w:sz w:val="22"/>
          <w:szCs w:val="24"/>
        </w:rPr>
        <w:t xml:space="preserve">El </w:t>
      </w:r>
      <w:r w:rsidR="0081697A">
        <w:rPr>
          <w:rFonts w:ascii="Palatino Linotype" w:hAnsi="Palatino Linotype" w:cs="Tahoma"/>
          <w:sz w:val="22"/>
          <w:szCs w:val="24"/>
        </w:rPr>
        <w:t>diez de enero</w:t>
      </w:r>
      <w:r w:rsidR="003D03E9" w:rsidRPr="000973F2">
        <w:rPr>
          <w:rFonts w:ascii="Palatino Linotype" w:hAnsi="Palatino Linotype" w:cs="Tahoma"/>
          <w:sz w:val="22"/>
          <w:szCs w:val="24"/>
        </w:rPr>
        <w:t xml:space="preserve"> de dos mil </w:t>
      </w:r>
      <w:r w:rsidR="0081697A">
        <w:rPr>
          <w:rFonts w:ascii="Palatino Linotype" w:hAnsi="Palatino Linotype" w:cs="Tahoma"/>
          <w:sz w:val="22"/>
          <w:szCs w:val="24"/>
        </w:rPr>
        <w:t>diecinueve</w:t>
      </w:r>
      <w:r w:rsidR="003D03E9" w:rsidRPr="000973F2">
        <w:rPr>
          <w:rFonts w:ascii="Palatino Linotype" w:hAnsi="Palatino Linotype" w:cs="Tahoma"/>
          <w:sz w:val="22"/>
          <w:szCs w:val="24"/>
        </w:rPr>
        <w:t>, se recibieron a través del Sistema de Acceso a la Información Mexiquense</w:t>
      </w:r>
      <w:r w:rsidR="00E67F8F" w:rsidRPr="000973F2">
        <w:rPr>
          <w:rFonts w:ascii="Palatino Linotype" w:hAnsi="Palatino Linotype" w:cs="Tahoma"/>
          <w:sz w:val="22"/>
          <w:szCs w:val="24"/>
        </w:rPr>
        <w:t xml:space="preserve"> (SAIMEX)</w:t>
      </w:r>
      <w:r w:rsidR="003D03E9" w:rsidRPr="000973F2">
        <w:rPr>
          <w:rFonts w:ascii="Palatino Linotype" w:hAnsi="Palatino Linotype" w:cs="Tahoma"/>
          <w:sz w:val="22"/>
          <w:szCs w:val="24"/>
        </w:rPr>
        <w:t xml:space="preserve">, </w:t>
      </w:r>
      <w:r w:rsidR="0041533D" w:rsidRPr="000973F2">
        <w:rPr>
          <w:rFonts w:ascii="Palatino Linotype" w:hAnsi="Palatino Linotype" w:cs="Tahoma"/>
          <w:bCs/>
          <w:iCs/>
          <w:sz w:val="22"/>
          <w:szCs w:val="24"/>
        </w:rPr>
        <w:t>el Informe Justificado</w:t>
      </w:r>
      <w:r w:rsidR="006121A5">
        <w:rPr>
          <w:rFonts w:ascii="Palatino Linotype" w:hAnsi="Palatino Linotype" w:cs="Tahoma"/>
          <w:bCs/>
          <w:iCs/>
          <w:sz w:val="22"/>
          <w:szCs w:val="24"/>
        </w:rPr>
        <w:t xml:space="preserve"> con número 205BL16001/</w:t>
      </w:r>
      <w:r w:rsidR="0081697A">
        <w:rPr>
          <w:rFonts w:ascii="Palatino Linotype" w:hAnsi="Palatino Linotype" w:cs="Tahoma"/>
          <w:bCs/>
          <w:iCs/>
          <w:sz w:val="22"/>
          <w:szCs w:val="24"/>
        </w:rPr>
        <w:t>144</w:t>
      </w:r>
      <w:r w:rsidR="006121A5">
        <w:rPr>
          <w:rFonts w:ascii="Palatino Linotype" w:hAnsi="Palatino Linotype" w:cs="Tahoma"/>
          <w:bCs/>
          <w:iCs/>
          <w:sz w:val="22"/>
          <w:szCs w:val="24"/>
        </w:rPr>
        <w:t>/201</w:t>
      </w:r>
      <w:r w:rsidR="0081697A">
        <w:rPr>
          <w:rFonts w:ascii="Palatino Linotype" w:hAnsi="Palatino Linotype" w:cs="Tahoma"/>
          <w:bCs/>
          <w:iCs/>
          <w:sz w:val="22"/>
          <w:szCs w:val="24"/>
        </w:rPr>
        <w:t>9</w:t>
      </w:r>
      <w:r w:rsidR="006121A5">
        <w:rPr>
          <w:rFonts w:ascii="Palatino Linotype" w:hAnsi="Palatino Linotype" w:cs="Tahoma"/>
          <w:bCs/>
          <w:iCs/>
          <w:sz w:val="22"/>
          <w:szCs w:val="24"/>
        </w:rPr>
        <w:t>,</w:t>
      </w:r>
      <w:r w:rsidR="004768D4" w:rsidRPr="000973F2">
        <w:rPr>
          <w:rFonts w:ascii="Palatino Linotype" w:hAnsi="Palatino Linotype" w:cs="Tahoma"/>
          <w:bCs/>
          <w:iCs/>
          <w:sz w:val="22"/>
          <w:szCs w:val="24"/>
        </w:rPr>
        <w:t xml:space="preserve"> del </w:t>
      </w:r>
      <w:r w:rsidR="0081697A">
        <w:rPr>
          <w:rFonts w:ascii="Palatino Linotype" w:hAnsi="Palatino Linotype" w:cs="Tahoma"/>
          <w:bCs/>
          <w:iCs/>
          <w:sz w:val="22"/>
          <w:szCs w:val="24"/>
        </w:rPr>
        <w:t>diez de enero de dos mil diecinueve</w:t>
      </w:r>
      <w:r w:rsidR="004768D4" w:rsidRPr="000973F2">
        <w:rPr>
          <w:rFonts w:ascii="Palatino Linotype" w:hAnsi="Palatino Linotype" w:cs="Tahoma"/>
          <w:bCs/>
          <w:iCs/>
          <w:sz w:val="22"/>
          <w:szCs w:val="24"/>
        </w:rPr>
        <w:t>,</w:t>
      </w:r>
      <w:r w:rsidR="0081697A">
        <w:rPr>
          <w:rFonts w:ascii="Palatino Linotype" w:hAnsi="Palatino Linotype" w:cs="Tahoma"/>
          <w:bCs/>
          <w:iCs/>
          <w:sz w:val="22"/>
          <w:szCs w:val="24"/>
        </w:rPr>
        <w:t xml:space="preserve"> suscrito por la Titular</w:t>
      </w:r>
      <w:r w:rsidR="0041533D" w:rsidRPr="000973F2">
        <w:rPr>
          <w:rFonts w:ascii="Palatino Linotype" w:hAnsi="Palatino Linotype" w:cs="Tahoma"/>
          <w:bCs/>
          <w:iCs/>
          <w:sz w:val="22"/>
          <w:szCs w:val="24"/>
        </w:rPr>
        <w:t xml:space="preserve"> de la Unidad de Transparencia de</w:t>
      </w:r>
      <w:r w:rsidR="00B64120">
        <w:rPr>
          <w:rFonts w:ascii="Palatino Linotype" w:hAnsi="Palatino Linotype" w:cs="Tahoma"/>
          <w:bCs/>
          <w:iCs/>
          <w:sz w:val="22"/>
          <w:szCs w:val="24"/>
        </w:rPr>
        <w:t xml:space="preserve"> </w:t>
      </w:r>
      <w:r w:rsidR="0041533D" w:rsidRPr="000973F2">
        <w:rPr>
          <w:rFonts w:ascii="Palatino Linotype" w:hAnsi="Palatino Linotype" w:cs="Tahoma"/>
          <w:bCs/>
          <w:iCs/>
          <w:sz w:val="22"/>
          <w:szCs w:val="24"/>
        </w:rPr>
        <w:t>l</w:t>
      </w:r>
      <w:r w:rsidR="00B64120">
        <w:rPr>
          <w:rFonts w:ascii="Palatino Linotype" w:hAnsi="Palatino Linotype" w:cs="Tahoma"/>
          <w:bCs/>
          <w:iCs/>
          <w:sz w:val="22"/>
          <w:szCs w:val="24"/>
        </w:rPr>
        <w:t>a</w:t>
      </w:r>
      <w:r w:rsidR="003D03E9" w:rsidRPr="000973F2">
        <w:rPr>
          <w:rFonts w:ascii="Palatino Linotype" w:hAnsi="Palatino Linotype" w:cs="Tahoma"/>
          <w:bCs/>
          <w:iCs/>
          <w:sz w:val="22"/>
          <w:szCs w:val="24"/>
        </w:rPr>
        <w:t xml:space="preserve"> </w:t>
      </w:r>
      <w:r w:rsidR="00CF4B69" w:rsidRPr="000973F2">
        <w:rPr>
          <w:rFonts w:ascii="Palatino Linotype" w:hAnsi="Palatino Linotype" w:cs="Tahoma"/>
          <w:bCs/>
          <w:iCs/>
          <w:sz w:val="22"/>
          <w:szCs w:val="24"/>
        </w:rPr>
        <w:t>Universidad Politécnica del Valle de Toluca</w:t>
      </w:r>
      <w:r w:rsidR="004768D4" w:rsidRPr="000973F2">
        <w:rPr>
          <w:rFonts w:ascii="Palatino Linotype" w:hAnsi="Palatino Linotype" w:cs="Tahoma"/>
          <w:bCs/>
          <w:iCs/>
          <w:sz w:val="22"/>
          <w:szCs w:val="24"/>
        </w:rPr>
        <w:t>, dirigido al Comisionado Ponente</w:t>
      </w:r>
      <w:r w:rsidR="003D03E9" w:rsidRPr="000973F2">
        <w:rPr>
          <w:rFonts w:ascii="Palatino Linotype" w:hAnsi="Palatino Linotype" w:cs="Tahoma"/>
          <w:sz w:val="22"/>
          <w:szCs w:val="24"/>
        </w:rPr>
        <w:t xml:space="preserve">, respecto </w:t>
      </w:r>
      <w:r w:rsidR="00414EDF" w:rsidRPr="000973F2">
        <w:rPr>
          <w:rFonts w:ascii="Palatino Linotype" w:hAnsi="Palatino Linotype" w:cs="Tahoma"/>
          <w:sz w:val="22"/>
          <w:szCs w:val="24"/>
        </w:rPr>
        <w:t xml:space="preserve">de </w:t>
      </w:r>
      <w:r w:rsidR="003D03E9" w:rsidRPr="000973F2">
        <w:rPr>
          <w:rFonts w:ascii="Palatino Linotype" w:hAnsi="Palatino Linotype" w:cs="Tahoma"/>
          <w:sz w:val="22"/>
          <w:szCs w:val="24"/>
        </w:rPr>
        <w:t xml:space="preserve">los Recursos de Revisión con número </w:t>
      </w:r>
      <w:r w:rsidR="0081697A" w:rsidRPr="000973F2">
        <w:rPr>
          <w:rFonts w:ascii="Palatino Linotype" w:hAnsi="Palatino Linotype" w:cs="Tahoma"/>
          <w:b/>
          <w:bCs/>
          <w:color w:val="0D0D0D" w:themeColor="text1" w:themeTint="F2"/>
          <w:sz w:val="22"/>
          <w:szCs w:val="22"/>
        </w:rPr>
        <w:t>0</w:t>
      </w:r>
      <w:r w:rsidR="0081697A">
        <w:rPr>
          <w:rFonts w:ascii="Palatino Linotype" w:hAnsi="Palatino Linotype" w:cs="Tahoma"/>
          <w:b/>
          <w:bCs/>
          <w:color w:val="0D0D0D" w:themeColor="text1" w:themeTint="F2"/>
          <w:sz w:val="22"/>
          <w:szCs w:val="22"/>
        </w:rPr>
        <w:t>4681</w:t>
      </w:r>
      <w:r w:rsidR="0081697A" w:rsidRPr="000973F2">
        <w:rPr>
          <w:rFonts w:ascii="Palatino Linotype" w:hAnsi="Palatino Linotype" w:cs="Tahoma"/>
          <w:b/>
          <w:bCs/>
          <w:color w:val="0D0D0D" w:themeColor="text1" w:themeTint="F2"/>
          <w:sz w:val="22"/>
          <w:szCs w:val="22"/>
        </w:rPr>
        <w:t>/INFOEM/IP/RR/2018, 0</w:t>
      </w:r>
      <w:r w:rsidR="0081697A">
        <w:rPr>
          <w:rFonts w:ascii="Palatino Linotype" w:hAnsi="Palatino Linotype" w:cs="Tahoma"/>
          <w:b/>
          <w:bCs/>
          <w:color w:val="0D0D0D" w:themeColor="text1" w:themeTint="F2"/>
          <w:sz w:val="22"/>
          <w:szCs w:val="22"/>
        </w:rPr>
        <w:t>4682</w:t>
      </w:r>
      <w:r w:rsidR="0081697A" w:rsidRPr="000973F2">
        <w:rPr>
          <w:rFonts w:ascii="Palatino Linotype" w:hAnsi="Palatino Linotype" w:cs="Tahoma"/>
          <w:b/>
          <w:bCs/>
          <w:color w:val="0D0D0D" w:themeColor="text1" w:themeTint="F2"/>
          <w:sz w:val="22"/>
          <w:szCs w:val="22"/>
        </w:rPr>
        <w:t>/INFOEM/IP/RR/2018, 0</w:t>
      </w:r>
      <w:r w:rsidR="0081697A">
        <w:rPr>
          <w:rFonts w:ascii="Palatino Linotype" w:hAnsi="Palatino Linotype" w:cs="Tahoma"/>
          <w:b/>
          <w:bCs/>
          <w:color w:val="0D0D0D" w:themeColor="text1" w:themeTint="F2"/>
          <w:sz w:val="22"/>
          <w:szCs w:val="22"/>
        </w:rPr>
        <w:t>4683</w:t>
      </w:r>
      <w:r w:rsidR="0081697A" w:rsidRPr="000973F2">
        <w:rPr>
          <w:rFonts w:ascii="Palatino Linotype" w:hAnsi="Palatino Linotype" w:cs="Tahoma"/>
          <w:b/>
          <w:bCs/>
          <w:color w:val="0D0D0D" w:themeColor="text1" w:themeTint="F2"/>
          <w:sz w:val="22"/>
          <w:szCs w:val="22"/>
        </w:rPr>
        <w:t>/INFOEM/IP/RR/2018, 0</w:t>
      </w:r>
      <w:r w:rsidR="0081697A">
        <w:rPr>
          <w:rFonts w:ascii="Palatino Linotype" w:hAnsi="Palatino Linotype" w:cs="Tahoma"/>
          <w:b/>
          <w:bCs/>
          <w:color w:val="0D0D0D" w:themeColor="text1" w:themeTint="F2"/>
          <w:sz w:val="22"/>
          <w:szCs w:val="22"/>
        </w:rPr>
        <w:t>4684</w:t>
      </w:r>
      <w:r w:rsidR="0081697A" w:rsidRPr="000973F2">
        <w:rPr>
          <w:rFonts w:ascii="Palatino Linotype" w:hAnsi="Palatino Linotype" w:cs="Tahoma"/>
          <w:b/>
          <w:bCs/>
          <w:color w:val="0D0D0D" w:themeColor="text1" w:themeTint="F2"/>
          <w:sz w:val="22"/>
          <w:szCs w:val="22"/>
        </w:rPr>
        <w:t>/INFOEM/IP/RR/2018, 0</w:t>
      </w:r>
      <w:r w:rsidR="0081697A">
        <w:rPr>
          <w:rFonts w:ascii="Palatino Linotype" w:hAnsi="Palatino Linotype" w:cs="Tahoma"/>
          <w:b/>
          <w:bCs/>
          <w:color w:val="0D0D0D" w:themeColor="text1" w:themeTint="F2"/>
          <w:sz w:val="22"/>
          <w:szCs w:val="22"/>
        </w:rPr>
        <w:t>4685</w:t>
      </w:r>
      <w:r w:rsidR="0081697A" w:rsidRPr="000973F2">
        <w:rPr>
          <w:rFonts w:ascii="Palatino Linotype" w:hAnsi="Palatino Linotype" w:cs="Tahoma"/>
          <w:b/>
          <w:bCs/>
          <w:color w:val="0D0D0D" w:themeColor="text1" w:themeTint="F2"/>
          <w:sz w:val="22"/>
          <w:szCs w:val="22"/>
        </w:rPr>
        <w:t>/INFOEM/IP/RR/2018, 0</w:t>
      </w:r>
      <w:r w:rsidR="0081697A">
        <w:rPr>
          <w:rFonts w:ascii="Palatino Linotype" w:hAnsi="Palatino Linotype" w:cs="Tahoma"/>
          <w:b/>
          <w:bCs/>
          <w:color w:val="0D0D0D" w:themeColor="text1" w:themeTint="F2"/>
          <w:sz w:val="22"/>
          <w:szCs w:val="22"/>
        </w:rPr>
        <w:t>4686</w:t>
      </w:r>
      <w:r w:rsidR="0081697A" w:rsidRPr="000973F2">
        <w:rPr>
          <w:rFonts w:ascii="Palatino Linotype" w:hAnsi="Palatino Linotype" w:cs="Tahoma"/>
          <w:b/>
          <w:bCs/>
          <w:color w:val="0D0D0D" w:themeColor="text1" w:themeTint="F2"/>
          <w:sz w:val="22"/>
          <w:szCs w:val="22"/>
        </w:rPr>
        <w:t>/INFOEM/IP/RR/2018, 0</w:t>
      </w:r>
      <w:r w:rsidR="0081697A">
        <w:rPr>
          <w:rFonts w:ascii="Palatino Linotype" w:hAnsi="Palatino Linotype" w:cs="Tahoma"/>
          <w:b/>
          <w:bCs/>
          <w:color w:val="0D0D0D" w:themeColor="text1" w:themeTint="F2"/>
          <w:sz w:val="22"/>
          <w:szCs w:val="22"/>
        </w:rPr>
        <w:t>4687</w:t>
      </w:r>
      <w:r w:rsidR="0081697A" w:rsidRPr="000973F2">
        <w:rPr>
          <w:rFonts w:ascii="Palatino Linotype" w:hAnsi="Palatino Linotype" w:cs="Tahoma"/>
          <w:b/>
          <w:bCs/>
          <w:color w:val="0D0D0D" w:themeColor="text1" w:themeTint="F2"/>
          <w:sz w:val="22"/>
          <w:szCs w:val="22"/>
        </w:rPr>
        <w:t>/INFOEM/IP/RR/2018</w:t>
      </w:r>
      <w:r w:rsidR="0081697A">
        <w:rPr>
          <w:rFonts w:ascii="Palatino Linotype" w:hAnsi="Palatino Linotype" w:cs="Tahoma"/>
          <w:b/>
          <w:bCs/>
          <w:color w:val="0D0D0D" w:themeColor="text1" w:themeTint="F2"/>
          <w:sz w:val="22"/>
          <w:szCs w:val="22"/>
        </w:rPr>
        <w:t>,</w:t>
      </w:r>
      <w:r w:rsidR="0081697A" w:rsidRPr="000973F2">
        <w:rPr>
          <w:rFonts w:ascii="Palatino Linotype" w:hAnsi="Palatino Linotype" w:cs="Tahoma"/>
          <w:b/>
          <w:bCs/>
          <w:color w:val="0D0D0D" w:themeColor="text1" w:themeTint="F2"/>
          <w:sz w:val="22"/>
          <w:szCs w:val="22"/>
        </w:rPr>
        <w:t xml:space="preserve"> 0</w:t>
      </w:r>
      <w:r w:rsidR="0081697A">
        <w:rPr>
          <w:rFonts w:ascii="Palatino Linotype" w:hAnsi="Palatino Linotype" w:cs="Tahoma"/>
          <w:b/>
          <w:bCs/>
          <w:color w:val="0D0D0D" w:themeColor="text1" w:themeTint="F2"/>
          <w:sz w:val="22"/>
          <w:szCs w:val="22"/>
        </w:rPr>
        <w:t>4688</w:t>
      </w:r>
      <w:r w:rsidR="0081697A" w:rsidRPr="000973F2">
        <w:rPr>
          <w:rFonts w:ascii="Palatino Linotype" w:hAnsi="Palatino Linotype" w:cs="Tahoma"/>
          <w:b/>
          <w:bCs/>
          <w:color w:val="0D0D0D" w:themeColor="text1" w:themeTint="F2"/>
          <w:sz w:val="22"/>
          <w:szCs w:val="22"/>
        </w:rPr>
        <w:t>/INFOEM/IP/RR/2018</w:t>
      </w:r>
      <w:r w:rsidR="0081697A">
        <w:rPr>
          <w:rFonts w:ascii="Palatino Linotype" w:hAnsi="Palatino Linotype" w:cs="Tahoma"/>
          <w:b/>
          <w:bCs/>
          <w:color w:val="0D0D0D" w:themeColor="text1" w:themeTint="F2"/>
          <w:sz w:val="22"/>
          <w:szCs w:val="22"/>
        </w:rPr>
        <w:t xml:space="preserve">, </w:t>
      </w:r>
      <w:r w:rsidR="0081697A" w:rsidRPr="000973F2">
        <w:rPr>
          <w:rFonts w:ascii="Palatino Linotype" w:hAnsi="Palatino Linotype" w:cs="Tahoma"/>
          <w:b/>
          <w:bCs/>
          <w:color w:val="0D0D0D" w:themeColor="text1" w:themeTint="F2"/>
          <w:sz w:val="22"/>
          <w:szCs w:val="22"/>
        </w:rPr>
        <w:t>0</w:t>
      </w:r>
      <w:r w:rsidR="0081697A">
        <w:rPr>
          <w:rFonts w:ascii="Palatino Linotype" w:hAnsi="Palatino Linotype" w:cs="Tahoma"/>
          <w:b/>
          <w:bCs/>
          <w:color w:val="0D0D0D" w:themeColor="text1" w:themeTint="F2"/>
          <w:sz w:val="22"/>
          <w:szCs w:val="22"/>
        </w:rPr>
        <w:t>4689</w:t>
      </w:r>
      <w:r w:rsidR="0081697A" w:rsidRPr="000973F2">
        <w:rPr>
          <w:rFonts w:ascii="Palatino Linotype" w:hAnsi="Palatino Linotype" w:cs="Tahoma"/>
          <w:b/>
          <w:bCs/>
          <w:color w:val="0D0D0D" w:themeColor="text1" w:themeTint="F2"/>
          <w:sz w:val="22"/>
          <w:szCs w:val="22"/>
        </w:rPr>
        <w:t>/INFOEM/IP/RR/2018</w:t>
      </w:r>
      <w:r w:rsidR="0081697A">
        <w:rPr>
          <w:rFonts w:ascii="Palatino Linotype" w:hAnsi="Palatino Linotype" w:cs="Tahoma"/>
          <w:b/>
          <w:bCs/>
          <w:color w:val="0D0D0D" w:themeColor="text1" w:themeTint="F2"/>
          <w:sz w:val="22"/>
          <w:szCs w:val="22"/>
        </w:rPr>
        <w:t xml:space="preserve">, </w:t>
      </w:r>
      <w:r w:rsidR="0081697A" w:rsidRPr="000973F2">
        <w:rPr>
          <w:rFonts w:ascii="Palatino Linotype" w:hAnsi="Palatino Linotype" w:cs="Tahoma"/>
          <w:b/>
          <w:bCs/>
          <w:color w:val="0D0D0D" w:themeColor="text1" w:themeTint="F2"/>
          <w:sz w:val="22"/>
          <w:szCs w:val="22"/>
        </w:rPr>
        <w:t>0</w:t>
      </w:r>
      <w:r w:rsidR="0081697A">
        <w:rPr>
          <w:rFonts w:ascii="Palatino Linotype" w:hAnsi="Palatino Linotype" w:cs="Tahoma"/>
          <w:b/>
          <w:bCs/>
          <w:color w:val="0D0D0D" w:themeColor="text1" w:themeTint="F2"/>
          <w:sz w:val="22"/>
          <w:szCs w:val="22"/>
        </w:rPr>
        <w:t>4690</w:t>
      </w:r>
      <w:r w:rsidR="0081697A" w:rsidRPr="000973F2">
        <w:rPr>
          <w:rFonts w:ascii="Palatino Linotype" w:hAnsi="Palatino Linotype" w:cs="Tahoma"/>
          <w:b/>
          <w:bCs/>
          <w:color w:val="0D0D0D" w:themeColor="text1" w:themeTint="F2"/>
          <w:sz w:val="22"/>
          <w:szCs w:val="22"/>
        </w:rPr>
        <w:t>/INFOEM/IP/RR/2018</w:t>
      </w:r>
      <w:r w:rsidR="0081697A">
        <w:rPr>
          <w:rFonts w:ascii="Palatino Linotype" w:hAnsi="Palatino Linotype" w:cs="Tahoma"/>
          <w:b/>
          <w:bCs/>
          <w:color w:val="0D0D0D" w:themeColor="text1" w:themeTint="F2"/>
          <w:sz w:val="22"/>
          <w:szCs w:val="22"/>
        </w:rPr>
        <w:t xml:space="preserve">, </w:t>
      </w:r>
      <w:r w:rsidR="0081697A" w:rsidRPr="000973F2">
        <w:rPr>
          <w:rFonts w:ascii="Palatino Linotype" w:hAnsi="Palatino Linotype" w:cs="Tahoma"/>
          <w:b/>
          <w:bCs/>
          <w:color w:val="0D0D0D" w:themeColor="text1" w:themeTint="F2"/>
          <w:sz w:val="22"/>
          <w:szCs w:val="22"/>
        </w:rPr>
        <w:t>0</w:t>
      </w:r>
      <w:r w:rsidR="0081697A">
        <w:rPr>
          <w:rFonts w:ascii="Palatino Linotype" w:hAnsi="Palatino Linotype" w:cs="Tahoma"/>
          <w:b/>
          <w:bCs/>
          <w:color w:val="0D0D0D" w:themeColor="text1" w:themeTint="F2"/>
          <w:sz w:val="22"/>
          <w:szCs w:val="22"/>
        </w:rPr>
        <w:t>4691</w:t>
      </w:r>
      <w:r w:rsidR="0081697A" w:rsidRPr="000973F2">
        <w:rPr>
          <w:rFonts w:ascii="Palatino Linotype" w:hAnsi="Palatino Linotype" w:cs="Tahoma"/>
          <w:b/>
          <w:bCs/>
          <w:color w:val="0D0D0D" w:themeColor="text1" w:themeTint="F2"/>
          <w:sz w:val="22"/>
          <w:szCs w:val="22"/>
        </w:rPr>
        <w:t>/INFOEM/IP/RR/2018</w:t>
      </w:r>
      <w:r w:rsidR="0081697A">
        <w:rPr>
          <w:rFonts w:ascii="Palatino Linotype" w:hAnsi="Palatino Linotype" w:cs="Tahoma"/>
          <w:b/>
          <w:bCs/>
          <w:color w:val="0D0D0D" w:themeColor="text1" w:themeTint="F2"/>
          <w:sz w:val="22"/>
          <w:szCs w:val="22"/>
        </w:rPr>
        <w:t xml:space="preserve"> y </w:t>
      </w:r>
      <w:r w:rsidR="0081697A" w:rsidRPr="000973F2">
        <w:rPr>
          <w:rFonts w:ascii="Palatino Linotype" w:hAnsi="Palatino Linotype" w:cs="Tahoma"/>
          <w:b/>
          <w:bCs/>
          <w:color w:val="0D0D0D" w:themeColor="text1" w:themeTint="F2"/>
          <w:sz w:val="22"/>
          <w:szCs w:val="22"/>
        </w:rPr>
        <w:t>0</w:t>
      </w:r>
      <w:r w:rsidR="0081697A">
        <w:rPr>
          <w:rFonts w:ascii="Palatino Linotype" w:hAnsi="Palatino Linotype" w:cs="Tahoma"/>
          <w:b/>
          <w:bCs/>
          <w:color w:val="0D0D0D" w:themeColor="text1" w:themeTint="F2"/>
          <w:sz w:val="22"/>
          <w:szCs w:val="22"/>
        </w:rPr>
        <w:t>4692</w:t>
      </w:r>
      <w:r w:rsidR="0081697A" w:rsidRPr="000973F2">
        <w:rPr>
          <w:rFonts w:ascii="Palatino Linotype" w:hAnsi="Palatino Linotype" w:cs="Tahoma"/>
          <w:b/>
          <w:bCs/>
          <w:color w:val="0D0D0D" w:themeColor="text1" w:themeTint="F2"/>
          <w:sz w:val="22"/>
          <w:szCs w:val="22"/>
        </w:rPr>
        <w:t>/INFOEM/IP/RR/2018</w:t>
      </w:r>
      <w:r w:rsidR="00056803">
        <w:rPr>
          <w:rFonts w:ascii="Palatino Linotype" w:hAnsi="Palatino Linotype" w:cs="Tahoma"/>
          <w:b/>
          <w:bCs/>
          <w:color w:val="0D0D0D" w:themeColor="text1" w:themeTint="F2"/>
          <w:sz w:val="22"/>
          <w:szCs w:val="22"/>
        </w:rPr>
        <w:t xml:space="preserve">, </w:t>
      </w:r>
      <w:r w:rsidR="004768D4" w:rsidRPr="000973F2">
        <w:rPr>
          <w:rFonts w:ascii="Palatino Linotype" w:hAnsi="Palatino Linotype" w:cs="Tahoma"/>
          <w:bCs/>
          <w:iCs/>
          <w:sz w:val="22"/>
          <w:szCs w:val="24"/>
        </w:rPr>
        <w:t xml:space="preserve">por medio del cual </w:t>
      </w:r>
      <w:r w:rsidR="0081697A">
        <w:rPr>
          <w:rFonts w:ascii="Palatino Linotype" w:hAnsi="Palatino Linotype" w:cs="Tahoma"/>
          <w:bCs/>
          <w:iCs/>
          <w:sz w:val="22"/>
          <w:szCs w:val="24"/>
        </w:rPr>
        <w:t>ratificó</w:t>
      </w:r>
      <w:r w:rsidR="006121A5">
        <w:rPr>
          <w:rFonts w:ascii="Palatino Linotype" w:hAnsi="Palatino Linotype" w:cs="Tahoma"/>
          <w:bCs/>
          <w:iCs/>
          <w:sz w:val="22"/>
          <w:szCs w:val="24"/>
        </w:rPr>
        <w:t xml:space="preserve"> la respuesta primigenia y además, precisó que la entrega de información, no comprendía </w:t>
      </w:r>
      <w:r w:rsidR="0094423F">
        <w:rPr>
          <w:rFonts w:ascii="Palatino Linotype" w:hAnsi="Palatino Linotype" w:cs="Tahoma"/>
          <w:bCs/>
          <w:iCs/>
          <w:sz w:val="22"/>
          <w:szCs w:val="24"/>
        </w:rPr>
        <w:t>el procesamiento de la misma, ni</w:t>
      </w:r>
      <w:r w:rsidR="006121A5">
        <w:rPr>
          <w:rFonts w:ascii="Palatino Linotype" w:hAnsi="Palatino Linotype" w:cs="Tahoma"/>
          <w:bCs/>
          <w:iCs/>
          <w:sz w:val="22"/>
          <w:szCs w:val="24"/>
        </w:rPr>
        <w:t xml:space="preserve"> el presentarla conforme a los </w:t>
      </w:r>
      <w:r w:rsidR="006121A5">
        <w:rPr>
          <w:rFonts w:ascii="Palatino Linotype" w:hAnsi="Palatino Linotype" w:cs="Tahoma"/>
          <w:bCs/>
          <w:iCs/>
          <w:sz w:val="22"/>
          <w:szCs w:val="24"/>
        </w:rPr>
        <w:lastRenderedPageBreak/>
        <w:t>interés de</w:t>
      </w:r>
      <w:r w:rsidR="0090433A">
        <w:rPr>
          <w:rFonts w:ascii="Palatino Linotype" w:hAnsi="Palatino Linotype" w:cs="Tahoma"/>
          <w:bCs/>
          <w:iCs/>
          <w:sz w:val="22"/>
          <w:szCs w:val="24"/>
        </w:rPr>
        <w:t xml:space="preserve"> </w:t>
      </w:r>
      <w:r w:rsidR="006121A5">
        <w:rPr>
          <w:rFonts w:ascii="Palatino Linotype" w:hAnsi="Palatino Linotype" w:cs="Tahoma"/>
          <w:bCs/>
          <w:iCs/>
          <w:sz w:val="22"/>
          <w:szCs w:val="24"/>
        </w:rPr>
        <w:t>l</w:t>
      </w:r>
      <w:r w:rsidR="0090433A">
        <w:rPr>
          <w:rFonts w:ascii="Palatino Linotype" w:hAnsi="Palatino Linotype" w:cs="Tahoma"/>
          <w:bCs/>
          <w:iCs/>
          <w:sz w:val="22"/>
          <w:szCs w:val="24"/>
        </w:rPr>
        <w:t>a</w:t>
      </w:r>
      <w:r w:rsidR="006121A5">
        <w:rPr>
          <w:rFonts w:ascii="Palatino Linotype" w:hAnsi="Palatino Linotype" w:cs="Tahoma"/>
          <w:bCs/>
          <w:iCs/>
          <w:sz w:val="22"/>
          <w:szCs w:val="24"/>
        </w:rPr>
        <w:t xml:space="preserve"> ahora Recurrente además que no estaba obligado a generarla, resumirla, efectuar cálculos o practicar investigaciones, en términos del artículo  12 y 24 de la Ley de la materia.</w:t>
      </w:r>
    </w:p>
    <w:p w14:paraId="72472239" w14:textId="77777777" w:rsidR="006121A5" w:rsidRPr="000973F2" w:rsidRDefault="006121A5" w:rsidP="0006191A">
      <w:pPr>
        <w:widowControl w:val="0"/>
        <w:spacing w:line="360" w:lineRule="auto"/>
        <w:jc w:val="both"/>
        <w:rPr>
          <w:rFonts w:ascii="Palatino Linotype" w:hAnsi="Palatino Linotype" w:cs="Tahoma"/>
          <w:sz w:val="22"/>
          <w:szCs w:val="24"/>
        </w:rPr>
      </w:pPr>
    </w:p>
    <w:p w14:paraId="11217B18" w14:textId="215362BF" w:rsidR="003418BF" w:rsidRDefault="00C95F37" w:rsidP="0006191A">
      <w:pPr>
        <w:spacing w:line="360" w:lineRule="auto"/>
        <w:jc w:val="both"/>
        <w:rPr>
          <w:rFonts w:ascii="Palatino Linotype" w:hAnsi="Palatino Linotype" w:cs="Tahoma"/>
          <w:bCs/>
          <w:iCs/>
          <w:sz w:val="22"/>
          <w:szCs w:val="24"/>
        </w:rPr>
      </w:pPr>
      <w:r w:rsidRPr="000973F2">
        <w:rPr>
          <w:rFonts w:ascii="Palatino Linotype" w:hAnsi="Palatino Linotype" w:cs="Tahoma"/>
          <w:bCs/>
          <w:iCs/>
          <w:sz w:val="22"/>
          <w:szCs w:val="24"/>
        </w:rPr>
        <w:t xml:space="preserve">El </w:t>
      </w:r>
      <w:r w:rsidR="00ED2BBD" w:rsidRPr="000973F2">
        <w:rPr>
          <w:rFonts w:ascii="Palatino Linotype" w:hAnsi="Palatino Linotype" w:cs="Tahoma"/>
          <w:bCs/>
          <w:iCs/>
          <w:sz w:val="22"/>
          <w:szCs w:val="24"/>
        </w:rPr>
        <w:t xml:space="preserve">Sujeto Obligado </w:t>
      </w:r>
      <w:r w:rsidR="00056803">
        <w:rPr>
          <w:rFonts w:ascii="Palatino Linotype" w:hAnsi="Palatino Linotype" w:cs="Tahoma"/>
          <w:bCs/>
          <w:iCs/>
          <w:sz w:val="22"/>
          <w:szCs w:val="24"/>
        </w:rPr>
        <w:t xml:space="preserve">adjuntó la digitalización </w:t>
      </w:r>
      <w:r w:rsidR="0081697A">
        <w:rPr>
          <w:rFonts w:ascii="Palatino Linotype" w:hAnsi="Palatino Linotype" w:cs="Tahoma"/>
          <w:bCs/>
          <w:iCs/>
          <w:sz w:val="22"/>
          <w:szCs w:val="24"/>
        </w:rPr>
        <w:t>de los siguientes documentos:</w:t>
      </w:r>
    </w:p>
    <w:p w14:paraId="6663E4F4" w14:textId="77777777" w:rsidR="0081697A" w:rsidRDefault="0081697A" w:rsidP="0006191A">
      <w:pPr>
        <w:spacing w:line="360" w:lineRule="auto"/>
        <w:jc w:val="both"/>
        <w:rPr>
          <w:rFonts w:ascii="Palatino Linotype" w:hAnsi="Palatino Linotype" w:cs="Tahoma"/>
          <w:bCs/>
          <w:iCs/>
          <w:sz w:val="22"/>
          <w:szCs w:val="24"/>
        </w:rPr>
      </w:pPr>
    </w:p>
    <w:p w14:paraId="170007C4" w14:textId="3A9450E7" w:rsidR="0081697A" w:rsidRPr="0081697A" w:rsidRDefault="0081697A" w:rsidP="0006191A">
      <w:pPr>
        <w:spacing w:line="360" w:lineRule="auto"/>
        <w:jc w:val="both"/>
        <w:rPr>
          <w:rFonts w:ascii="Palatino Linotype" w:hAnsi="Palatino Linotype" w:cs="Tahoma"/>
          <w:b/>
          <w:bCs/>
          <w:iCs/>
          <w:sz w:val="22"/>
          <w:szCs w:val="24"/>
        </w:rPr>
      </w:pPr>
      <w:r>
        <w:rPr>
          <w:rFonts w:ascii="Palatino Linotype" w:hAnsi="Palatino Linotype" w:cs="Tahoma"/>
          <w:bCs/>
          <w:iCs/>
          <w:sz w:val="22"/>
          <w:szCs w:val="24"/>
        </w:rPr>
        <w:t xml:space="preserve">i) Oficio número 205BL14002/0044/2019, del diez de enero de dos mil diecinueve, suscrito por la Jefa de Departamento de Recursos Humanos y Materiales, dirigido a la Titular de la Unidad de Transparencia, ambos del Sujeto Obligado, mediante el cual </w:t>
      </w:r>
      <w:r w:rsidR="008D413B" w:rsidRPr="008D413B">
        <w:rPr>
          <w:rFonts w:ascii="Palatino Linotype" w:hAnsi="Palatino Linotype" w:cs="Tahoma"/>
          <w:bCs/>
          <w:iCs/>
          <w:sz w:val="22"/>
          <w:szCs w:val="24"/>
        </w:rPr>
        <w:t>señala</w:t>
      </w:r>
      <w:r w:rsidR="008D413B">
        <w:rPr>
          <w:rFonts w:ascii="Palatino Linotype" w:hAnsi="Palatino Linotype" w:cs="Tahoma"/>
          <w:b/>
          <w:bCs/>
          <w:iCs/>
          <w:sz w:val="22"/>
          <w:szCs w:val="24"/>
        </w:rPr>
        <w:t xml:space="preserve"> </w:t>
      </w:r>
      <w:r w:rsidR="008D413B" w:rsidRPr="008D413B">
        <w:rPr>
          <w:rFonts w:ascii="Palatino Linotype" w:hAnsi="Palatino Linotype" w:cs="Tahoma"/>
          <w:bCs/>
          <w:iCs/>
          <w:sz w:val="22"/>
          <w:szCs w:val="24"/>
        </w:rPr>
        <w:t>“</w:t>
      </w:r>
      <w:r w:rsidR="008D413B">
        <w:rPr>
          <w:rFonts w:ascii="Palatino Linotype" w:hAnsi="Palatino Linotype" w:cs="Tahoma"/>
          <w:bCs/>
          <w:i/>
          <w:iCs/>
          <w:sz w:val="22"/>
          <w:szCs w:val="24"/>
        </w:rPr>
        <w:t xml:space="preserve">… Me permito informarle que se </w:t>
      </w:r>
      <w:r w:rsidR="008D413B">
        <w:rPr>
          <w:rFonts w:ascii="Palatino Linotype" w:hAnsi="Palatino Linotype" w:cs="Tahoma"/>
          <w:b/>
          <w:bCs/>
          <w:i/>
          <w:iCs/>
          <w:sz w:val="22"/>
          <w:szCs w:val="24"/>
        </w:rPr>
        <w:t xml:space="preserve">CONFIRMA </w:t>
      </w:r>
      <w:r w:rsidR="008D413B">
        <w:rPr>
          <w:rFonts w:ascii="Palatino Linotype" w:hAnsi="Palatino Linotype" w:cs="Tahoma"/>
          <w:bCs/>
          <w:i/>
          <w:iCs/>
          <w:sz w:val="22"/>
          <w:szCs w:val="24"/>
        </w:rPr>
        <w:t>la respuesta emitida por la Unidad administrativa a mi cargo…</w:t>
      </w:r>
      <w:r w:rsidR="008D413B" w:rsidRPr="008D413B">
        <w:rPr>
          <w:rFonts w:ascii="Palatino Linotype" w:hAnsi="Palatino Linotype" w:cs="Tahoma"/>
          <w:bCs/>
          <w:iCs/>
          <w:sz w:val="22"/>
          <w:szCs w:val="24"/>
        </w:rPr>
        <w:t>”</w:t>
      </w:r>
    </w:p>
    <w:p w14:paraId="77369D87" w14:textId="77777777" w:rsidR="0081697A" w:rsidRDefault="0081697A" w:rsidP="0006191A">
      <w:pPr>
        <w:spacing w:line="360" w:lineRule="auto"/>
        <w:jc w:val="both"/>
        <w:rPr>
          <w:rFonts w:ascii="Palatino Linotype" w:hAnsi="Palatino Linotype" w:cs="Tahoma"/>
          <w:bCs/>
          <w:iCs/>
          <w:sz w:val="22"/>
          <w:szCs w:val="24"/>
        </w:rPr>
      </w:pPr>
    </w:p>
    <w:p w14:paraId="7064FCB5" w14:textId="13922137" w:rsidR="0081697A" w:rsidRDefault="0081697A" w:rsidP="0006191A">
      <w:pPr>
        <w:spacing w:line="360" w:lineRule="auto"/>
        <w:jc w:val="both"/>
        <w:rPr>
          <w:rFonts w:ascii="Palatino Linotype" w:hAnsi="Palatino Linotype" w:cs="Tahoma"/>
          <w:bCs/>
          <w:iCs/>
          <w:sz w:val="22"/>
          <w:szCs w:val="24"/>
        </w:rPr>
      </w:pPr>
      <w:r>
        <w:rPr>
          <w:rFonts w:ascii="Palatino Linotype" w:hAnsi="Palatino Linotype" w:cs="Tahoma"/>
          <w:bCs/>
          <w:iCs/>
          <w:sz w:val="22"/>
          <w:szCs w:val="24"/>
        </w:rPr>
        <w:t>ii)</w:t>
      </w:r>
      <w:r w:rsidR="008D413B" w:rsidRPr="008D413B">
        <w:rPr>
          <w:rFonts w:ascii="Palatino Linotype" w:hAnsi="Palatino Linotype" w:cs="Tahoma"/>
          <w:bCs/>
          <w:sz w:val="22"/>
          <w:szCs w:val="22"/>
        </w:rPr>
        <w:t xml:space="preserve"> </w:t>
      </w:r>
      <w:r w:rsidR="008D413B">
        <w:rPr>
          <w:rFonts w:ascii="Palatino Linotype" w:hAnsi="Palatino Linotype" w:cs="Tahoma"/>
          <w:bCs/>
          <w:sz w:val="22"/>
          <w:szCs w:val="22"/>
        </w:rPr>
        <w:t>Oficio número 205BL14002/1175-BIS1/2018, referido en el Antecedente III, inciso i), de la presente resolución.</w:t>
      </w:r>
    </w:p>
    <w:p w14:paraId="6804E207" w14:textId="77777777" w:rsidR="007F3466" w:rsidRDefault="007F3466" w:rsidP="0006191A">
      <w:pPr>
        <w:spacing w:line="360" w:lineRule="auto"/>
        <w:jc w:val="both"/>
        <w:rPr>
          <w:rFonts w:ascii="Palatino Linotype" w:hAnsi="Palatino Linotype" w:cs="Tahoma"/>
          <w:bCs/>
          <w:iCs/>
          <w:sz w:val="22"/>
          <w:szCs w:val="24"/>
        </w:rPr>
      </w:pPr>
    </w:p>
    <w:p w14:paraId="5C0AA8BB" w14:textId="457301C6" w:rsidR="00827247" w:rsidRDefault="003E763A" w:rsidP="0006191A">
      <w:pPr>
        <w:spacing w:line="360" w:lineRule="auto"/>
        <w:jc w:val="both"/>
        <w:rPr>
          <w:rFonts w:ascii="Palatino Linotype" w:hAnsi="Palatino Linotype" w:cs="Tahoma"/>
          <w:b/>
          <w:sz w:val="22"/>
          <w:szCs w:val="24"/>
        </w:rPr>
      </w:pPr>
      <w:r w:rsidRPr="000973F2">
        <w:rPr>
          <w:rFonts w:ascii="Palatino Linotype" w:hAnsi="Palatino Linotype" w:cs="Tahoma"/>
          <w:b/>
          <w:sz w:val="22"/>
          <w:szCs w:val="24"/>
        </w:rPr>
        <w:t>e</w:t>
      </w:r>
      <w:r w:rsidR="00AE4195" w:rsidRPr="000973F2">
        <w:rPr>
          <w:rFonts w:ascii="Palatino Linotype" w:hAnsi="Palatino Linotype" w:cs="Tahoma"/>
          <w:b/>
          <w:sz w:val="22"/>
          <w:szCs w:val="24"/>
        </w:rPr>
        <w:t xml:space="preserve">) </w:t>
      </w:r>
      <w:r w:rsidR="00057570" w:rsidRPr="000973F2">
        <w:rPr>
          <w:rFonts w:ascii="Palatino Linotype" w:hAnsi="Palatino Linotype" w:cs="Tahoma"/>
          <w:b/>
          <w:bCs/>
          <w:sz w:val="22"/>
          <w:szCs w:val="24"/>
        </w:rPr>
        <w:t>Ampliación del plazo para</w:t>
      </w:r>
      <w:r w:rsidR="00057570" w:rsidRPr="00856D0F">
        <w:rPr>
          <w:rFonts w:ascii="Palatino Linotype" w:hAnsi="Palatino Linotype" w:cs="Tahoma"/>
          <w:bCs/>
          <w:sz w:val="22"/>
          <w:szCs w:val="24"/>
        </w:rPr>
        <w:t xml:space="preserve"> </w:t>
      </w:r>
      <w:r w:rsidR="00057570" w:rsidRPr="000973F2">
        <w:rPr>
          <w:rFonts w:ascii="Palatino Linotype" w:hAnsi="Palatino Linotype" w:cs="Tahoma"/>
          <w:b/>
          <w:bCs/>
          <w:sz w:val="22"/>
          <w:szCs w:val="24"/>
        </w:rPr>
        <w:t>resolver: </w:t>
      </w:r>
      <w:r w:rsidR="00057570" w:rsidRPr="000973F2">
        <w:rPr>
          <w:rFonts w:ascii="Palatino Linotype" w:hAnsi="Palatino Linotype" w:cs="Tahoma"/>
          <w:sz w:val="22"/>
          <w:szCs w:val="24"/>
        </w:rPr>
        <w:t xml:space="preserve">El </w:t>
      </w:r>
      <w:r w:rsidR="008D413B">
        <w:rPr>
          <w:rFonts w:ascii="Palatino Linotype" w:hAnsi="Palatino Linotype" w:cs="Tahoma"/>
          <w:sz w:val="22"/>
          <w:szCs w:val="24"/>
        </w:rPr>
        <w:t>doce de febrero</w:t>
      </w:r>
      <w:r w:rsidR="00057570" w:rsidRPr="000973F2">
        <w:rPr>
          <w:rFonts w:ascii="Palatino Linotype" w:hAnsi="Palatino Linotype" w:cs="Tahoma"/>
          <w:sz w:val="22"/>
          <w:szCs w:val="24"/>
        </w:rPr>
        <w:t xml:space="preserve"> de dos mil </w:t>
      </w:r>
      <w:r w:rsidR="00057570">
        <w:rPr>
          <w:rFonts w:ascii="Palatino Linotype" w:hAnsi="Palatino Linotype" w:cs="Tahoma"/>
          <w:sz w:val="22"/>
          <w:szCs w:val="24"/>
        </w:rPr>
        <w:t>diecinueve</w:t>
      </w:r>
      <w:r w:rsidR="00057570" w:rsidRPr="000973F2">
        <w:rPr>
          <w:rFonts w:ascii="Palatino Linotype" w:hAnsi="Palatino Linotype" w:cs="Tahoma"/>
          <w:sz w:val="22"/>
          <w:szCs w:val="24"/>
        </w:rPr>
        <w:t xml:space="preserve">, el Comisionado Ponente, con fundamento en lo dispuesto por el artículo 181, párrafo tercero, de la Ley de Transparencia y Acceso a la Información Pública del Estado de México y Municipios, acordó ampliar por un periodo de quince días hábiles, el plazo para resolver los recursos de revisión que nos ocupan; acto que fue notificado a las partes, mediante el Sistema de Acceso a la Información Mexiquense (SAIMEX), el </w:t>
      </w:r>
      <w:r w:rsidR="008D413B">
        <w:rPr>
          <w:rFonts w:ascii="Palatino Linotype" w:hAnsi="Palatino Linotype" w:cs="Tahoma"/>
          <w:sz w:val="22"/>
          <w:szCs w:val="24"/>
        </w:rPr>
        <w:t>mismo día.</w:t>
      </w:r>
    </w:p>
    <w:p w14:paraId="15281812" w14:textId="77777777" w:rsidR="00057570" w:rsidRPr="000973F2" w:rsidRDefault="00057570" w:rsidP="0006191A">
      <w:pPr>
        <w:spacing w:line="360" w:lineRule="auto"/>
        <w:jc w:val="both"/>
        <w:rPr>
          <w:rFonts w:ascii="Palatino Linotype" w:hAnsi="Palatino Linotype" w:cs="Tahoma"/>
          <w:b/>
          <w:sz w:val="22"/>
          <w:szCs w:val="24"/>
        </w:rPr>
      </w:pPr>
    </w:p>
    <w:p w14:paraId="35E30A14" w14:textId="296E48DB" w:rsidR="00AE4195" w:rsidRPr="000973F2" w:rsidRDefault="00057570" w:rsidP="0006191A">
      <w:pPr>
        <w:spacing w:line="360" w:lineRule="auto"/>
        <w:jc w:val="both"/>
        <w:rPr>
          <w:rFonts w:ascii="Palatino Linotype" w:hAnsi="Palatino Linotype" w:cs="Tahoma"/>
          <w:sz w:val="22"/>
          <w:szCs w:val="24"/>
        </w:rPr>
      </w:pPr>
      <w:r>
        <w:rPr>
          <w:rFonts w:ascii="Palatino Linotype" w:hAnsi="Palatino Linotype" w:cs="Tahoma"/>
          <w:b/>
          <w:bCs/>
          <w:sz w:val="22"/>
          <w:szCs w:val="24"/>
        </w:rPr>
        <w:t>f</w:t>
      </w:r>
      <w:r w:rsidR="001874C4" w:rsidRPr="000973F2">
        <w:rPr>
          <w:rFonts w:ascii="Palatino Linotype" w:hAnsi="Palatino Linotype" w:cs="Tahoma"/>
          <w:b/>
          <w:bCs/>
          <w:sz w:val="22"/>
          <w:szCs w:val="24"/>
        </w:rPr>
        <w:t xml:space="preserve">) </w:t>
      </w:r>
      <w:r w:rsidR="00AE4195" w:rsidRPr="000973F2">
        <w:rPr>
          <w:rFonts w:ascii="Palatino Linotype" w:hAnsi="Palatino Linotype" w:cs="Tahoma"/>
          <w:b/>
          <w:sz w:val="22"/>
          <w:szCs w:val="24"/>
        </w:rPr>
        <w:t>Cierre de instrucción.</w:t>
      </w:r>
      <w:r w:rsidR="00AE4195" w:rsidRPr="000973F2">
        <w:rPr>
          <w:rFonts w:ascii="Palatino Linotype" w:hAnsi="Palatino Linotype" w:cs="Tahoma"/>
          <w:sz w:val="22"/>
          <w:szCs w:val="24"/>
        </w:rPr>
        <w:t xml:space="preserve"> El </w:t>
      </w:r>
      <w:r w:rsidR="008D413B">
        <w:rPr>
          <w:rFonts w:ascii="Palatino Linotype" w:hAnsi="Palatino Linotype" w:cs="Tahoma"/>
          <w:sz w:val="22"/>
          <w:szCs w:val="24"/>
        </w:rPr>
        <w:t>catorce de febrero</w:t>
      </w:r>
      <w:r w:rsidR="007F3466">
        <w:rPr>
          <w:rFonts w:ascii="Palatino Linotype" w:hAnsi="Palatino Linotype" w:cs="Tahoma"/>
          <w:sz w:val="22"/>
          <w:szCs w:val="24"/>
        </w:rPr>
        <w:t xml:space="preserve"> de dos mil diecinueve</w:t>
      </w:r>
      <w:r w:rsidR="00AE4195" w:rsidRPr="000973F2">
        <w:rPr>
          <w:rFonts w:ascii="Palatino Linotype" w:hAnsi="Palatino Linotype" w:cs="Tahoma"/>
          <w:sz w:val="22"/>
          <w:szCs w:val="24"/>
        </w:rPr>
        <w:t xml:space="preserve">, al no existir diligencias pendientes por desahogar, se emitió el acuerdo por medio del cual se declaró cerrada la instrucción y se determinó pasar </w:t>
      </w:r>
      <w:r w:rsidR="0037388D" w:rsidRPr="000973F2">
        <w:rPr>
          <w:rFonts w:ascii="Palatino Linotype" w:hAnsi="Palatino Linotype" w:cs="Tahoma"/>
          <w:sz w:val="22"/>
          <w:szCs w:val="24"/>
        </w:rPr>
        <w:t>los expedientes</w:t>
      </w:r>
      <w:r w:rsidR="00AE4195" w:rsidRPr="000973F2">
        <w:rPr>
          <w:rFonts w:ascii="Palatino Linotype" w:hAnsi="Palatino Linotype" w:cs="Tahoma"/>
          <w:sz w:val="22"/>
          <w:szCs w:val="24"/>
        </w:rPr>
        <w:t xml:space="preserve"> a resolución, en términos de lo dispuesto en los artículos 185, fracciones VI y VIII de la Ley de Transparencia y Acceso a la Información Pública del Estado de México y Municipios, mismo que fue notificado a las partes el mismo día, a través del </w:t>
      </w:r>
      <w:r w:rsidR="00AE4195" w:rsidRPr="000973F2">
        <w:rPr>
          <w:rFonts w:ascii="Palatino Linotype" w:hAnsi="Palatino Linotype" w:cs="Tahoma"/>
          <w:sz w:val="22"/>
        </w:rPr>
        <w:t>Sistema de Acceso a la Información Mexiquense (SAIMEX)</w:t>
      </w:r>
      <w:r w:rsidR="00AE4195" w:rsidRPr="000973F2">
        <w:rPr>
          <w:rFonts w:ascii="Palatino Linotype" w:hAnsi="Palatino Linotype" w:cs="Tahoma"/>
          <w:sz w:val="22"/>
          <w:szCs w:val="24"/>
        </w:rPr>
        <w:t>.</w:t>
      </w:r>
    </w:p>
    <w:p w14:paraId="62067B8D" w14:textId="77777777" w:rsidR="005A12EA" w:rsidRPr="000973F2" w:rsidRDefault="005A12EA" w:rsidP="0006191A">
      <w:pPr>
        <w:spacing w:line="360" w:lineRule="auto"/>
        <w:jc w:val="both"/>
        <w:rPr>
          <w:rFonts w:ascii="Palatino Linotype" w:hAnsi="Palatino Linotype" w:cs="Tahoma"/>
          <w:sz w:val="22"/>
          <w:szCs w:val="24"/>
        </w:rPr>
      </w:pPr>
    </w:p>
    <w:p w14:paraId="2DBECBB5" w14:textId="77777777" w:rsidR="00AE4195" w:rsidRPr="000973F2" w:rsidRDefault="00AE4195" w:rsidP="0006191A">
      <w:pPr>
        <w:spacing w:line="360" w:lineRule="auto"/>
        <w:jc w:val="both"/>
        <w:rPr>
          <w:rFonts w:ascii="Palatino Linotype" w:hAnsi="Palatino Linotype" w:cs="Tahoma"/>
          <w:color w:val="000000"/>
          <w:sz w:val="22"/>
          <w:szCs w:val="24"/>
        </w:rPr>
      </w:pPr>
      <w:r w:rsidRPr="000973F2">
        <w:rPr>
          <w:rFonts w:ascii="Palatino Linotype" w:hAnsi="Palatino Linotype" w:cs="Tahoma"/>
          <w:color w:val="000000"/>
          <w:sz w:val="22"/>
          <w:szCs w:val="24"/>
        </w:rPr>
        <w:t xml:space="preserve">En razón de que fue debidamente sustanciado el expediente electrónico y no existe diligencia pendiente de desahogo, se emite la resolución que conforme a Derecho proceda, de acuerdo a los siguientes: </w:t>
      </w:r>
    </w:p>
    <w:p w14:paraId="5DE41DF2" w14:textId="77777777" w:rsidR="00856D0F" w:rsidRDefault="00856D0F" w:rsidP="0006191A">
      <w:pPr>
        <w:spacing w:line="360" w:lineRule="auto"/>
        <w:jc w:val="both"/>
        <w:rPr>
          <w:rFonts w:ascii="Palatino Linotype" w:hAnsi="Palatino Linotype" w:cs="Tahoma"/>
          <w:color w:val="000000"/>
          <w:sz w:val="22"/>
          <w:szCs w:val="24"/>
        </w:rPr>
      </w:pPr>
      <w:r>
        <w:rPr>
          <w:rFonts w:ascii="Palatino Linotype" w:hAnsi="Palatino Linotype" w:cs="Tahoma"/>
          <w:color w:val="000000"/>
          <w:sz w:val="22"/>
          <w:szCs w:val="24"/>
        </w:rPr>
        <w:t xml:space="preserve"> </w:t>
      </w:r>
    </w:p>
    <w:p w14:paraId="1F859C59" w14:textId="135DC5C7" w:rsidR="004F2D88" w:rsidRPr="000973F2" w:rsidRDefault="009A620E" w:rsidP="0006191A">
      <w:pPr>
        <w:spacing w:line="360" w:lineRule="auto"/>
        <w:jc w:val="center"/>
        <w:rPr>
          <w:rFonts w:ascii="Palatino Linotype" w:hAnsi="Palatino Linotype" w:cs="Tahoma"/>
          <w:b/>
          <w:sz w:val="22"/>
          <w:szCs w:val="22"/>
        </w:rPr>
      </w:pPr>
      <w:r w:rsidRPr="000973F2">
        <w:rPr>
          <w:rFonts w:ascii="Palatino Linotype" w:hAnsi="Palatino Linotype" w:cs="Tahoma"/>
          <w:b/>
          <w:sz w:val="22"/>
          <w:szCs w:val="22"/>
        </w:rPr>
        <w:t>CONSIDERANDOS</w:t>
      </w:r>
      <w:r w:rsidR="004F2D88" w:rsidRPr="000973F2">
        <w:rPr>
          <w:rFonts w:ascii="Palatino Linotype" w:hAnsi="Palatino Linotype" w:cs="Tahoma"/>
          <w:b/>
          <w:sz w:val="22"/>
          <w:szCs w:val="22"/>
        </w:rPr>
        <w:t>:</w:t>
      </w:r>
    </w:p>
    <w:p w14:paraId="63CBB8F4" w14:textId="77777777" w:rsidR="004F2D88" w:rsidRPr="000973F2" w:rsidRDefault="004F2D88" w:rsidP="0006191A">
      <w:pPr>
        <w:spacing w:line="360" w:lineRule="auto"/>
        <w:rPr>
          <w:rFonts w:ascii="Palatino Linotype" w:hAnsi="Palatino Linotype" w:cs="Tahoma"/>
          <w:b/>
          <w:sz w:val="22"/>
          <w:szCs w:val="24"/>
        </w:rPr>
      </w:pPr>
    </w:p>
    <w:p w14:paraId="19835271" w14:textId="77777777" w:rsidR="00B64641" w:rsidRPr="000973F2" w:rsidRDefault="009C569C" w:rsidP="0006191A">
      <w:pPr>
        <w:autoSpaceDE w:val="0"/>
        <w:autoSpaceDN w:val="0"/>
        <w:adjustRightInd w:val="0"/>
        <w:spacing w:line="360" w:lineRule="auto"/>
        <w:jc w:val="both"/>
        <w:rPr>
          <w:rFonts w:ascii="Palatino Linotype" w:hAnsi="Palatino Linotype" w:cs="Tahoma"/>
          <w:b/>
          <w:sz w:val="22"/>
          <w:szCs w:val="24"/>
        </w:rPr>
      </w:pPr>
      <w:r w:rsidRPr="000973F2">
        <w:rPr>
          <w:rFonts w:ascii="Palatino Linotype" w:eastAsia="Calibri" w:hAnsi="Palatino Linotype" w:cs="Tahoma"/>
          <w:b/>
          <w:color w:val="000000"/>
          <w:sz w:val="22"/>
          <w:szCs w:val="24"/>
          <w:lang w:eastAsia="es-MX"/>
        </w:rPr>
        <w:t>PRIMERO</w:t>
      </w:r>
      <w:r w:rsidR="00B64641" w:rsidRPr="000973F2">
        <w:rPr>
          <w:rFonts w:ascii="Palatino Linotype" w:eastAsia="Calibri" w:hAnsi="Palatino Linotype" w:cs="Tahoma"/>
          <w:color w:val="000000"/>
          <w:sz w:val="22"/>
          <w:szCs w:val="24"/>
          <w:lang w:eastAsia="es-MX"/>
        </w:rPr>
        <w:t xml:space="preserve">. </w:t>
      </w:r>
      <w:r w:rsidR="00B64641" w:rsidRPr="000973F2">
        <w:rPr>
          <w:rFonts w:ascii="Palatino Linotype" w:hAnsi="Palatino Linotype" w:cs="Tahoma"/>
          <w:b/>
          <w:sz w:val="22"/>
          <w:szCs w:val="24"/>
        </w:rPr>
        <w:t>Competencia.</w:t>
      </w:r>
    </w:p>
    <w:p w14:paraId="5DFE7ECF" w14:textId="77777777" w:rsidR="00BE24A7" w:rsidRPr="000973F2" w:rsidRDefault="00BE24A7" w:rsidP="0006191A">
      <w:pPr>
        <w:autoSpaceDE w:val="0"/>
        <w:autoSpaceDN w:val="0"/>
        <w:adjustRightInd w:val="0"/>
        <w:spacing w:line="360" w:lineRule="auto"/>
        <w:jc w:val="both"/>
        <w:rPr>
          <w:rFonts w:ascii="Palatino Linotype" w:hAnsi="Palatino Linotype" w:cs="Tahoma"/>
          <w:sz w:val="22"/>
          <w:szCs w:val="24"/>
        </w:rPr>
      </w:pPr>
    </w:p>
    <w:p w14:paraId="0753A92A" w14:textId="77777777" w:rsidR="00436FD3" w:rsidRPr="000973F2" w:rsidRDefault="00436FD3" w:rsidP="0006191A">
      <w:pPr>
        <w:spacing w:line="360" w:lineRule="auto"/>
        <w:jc w:val="both"/>
        <w:rPr>
          <w:rFonts w:ascii="Palatino Linotype" w:hAnsi="Palatino Linotype" w:cs="Tahoma"/>
          <w:sz w:val="22"/>
          <w:szCs w:val="24"/>
          <w:shd w:val="clear" w:color="auto" w:fill="FFFFFF"/>
        </w:rPr>
      </w:pPr>
      <w:r w:rsidRPr="000973F2">
        <w:rPr>
          <w:rFonts w:ascii="Palatino Linotype" w:hAnsi="Palatino Linotype" w:cs="Tahoma"/>
          <w:sz w:val="22"/>
          <w:szCs w:val="24"/>
          <w:shd w:val="clear" w:color="auto" w:fill="FFFFFF"/>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w:t>
      </w:r>
      <w:r w:rsidR="001A0E21" w:rsidRPr="000973F2">
        <w:rPr>
          <w:rFonts w:ascii="Palatino Linotype" w:hAnsi="Palatino Linotype" w:cs="Tahoma"/>
          <w:sz w:val="22"/>
          <w:szCs w:val="24"/>
          <w:shd w:val="clear" w:color="auto" w:fill="FFFFFF"/>
        </w:rPr>
        <w:t>°</w:t>
      </w:r>
      <w:r w:rsidRPr="000973F2">
        <w:rPr>
          <w:rFonts w:ascii="Palatino Linotype" w:hAnsi="Palatino Linotype" w:cs="Tahoma"/>
          <w:sz w:val="22"/>
          <w:szCs w:val="24"/>
          <w:shd w:val="clear" w:color="auto" w:fill="FFFFFF"/>
        </w:rPr>
        <w:t>, apartado A de la Constitución Política de los Estados Unidos Mexicanos; 5</w:t>
      </w:r>
      <w:r w:rsidR="001A0E21" w:rsidRPr="000973F2">
        <w:rPr>
          <w:rFonts w:ascii="Palatino Linotype" w:hAnsi="Palatino Linotype" w:cs="Tahoma"/>
          <w:sz w:val="22"/>
          <w:szCs w:val="24"/>
          <w:shd w:val="clear" w:color="auto" w:fill="FFFFFF"/>
        </w:rPr>
        <w:t>°</w:t>
      </w:r>
      <w:r w:rsidRPr="000973F2">
        <w:rPr>
          <w:rFonts w:ascii="Palatino Linotype" w:hAnsi="Palatino Linotype" w:cs="Tahoma"/>
          <w:sz w:val="22"/>
          <w:szCs w:val="24"/>
          <w:shd w:val="clear" w:color="auto" w:fill="FFFFFF"/>
        </w:rPr>
        <w:t>, párrafos vigésimo, vigésimo primero y vigésimo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0973F2">
        <w:rPr>
          <w:rStyle w:val="apple-converted-space"/>
          <w:rFonts w:ascii="Palatino Linotype" w:hAnsi="Palatino Linotype" w:cs="Tahoma"/>
          <w:sz w:val="22"/>
          <w:szCs w:val="24"/>
          <w:shd w:val="clear" w:color="auto" w:fill="FFFFFF"/>
        </w:rPr>
        <w:t xml:space="preserve"> 7°, </w:t>
      </w:r>
      <w:r w:rsidRPr="000973F2">
        <w:rPr>
          <w:rFonts w:ascii="Palatino Linotype" w:hAnsi="Palatino Linotype" w:cs="Tahoma"/>
          <w:sz w:val="22"/>
          <w:szCs w:val="24"/>
        </w:rPr>
        <w:t>9</w:t>
      </w:r>
      <w:r w:rsidR="003E763A" w:rsidRPr="000973F2">
        <w:rPr>
          <w:rFonts w:ascii="Palatino Linotype" w:hAnsi="Palatino Linotype" w:cs="Tahoma"/>
          <w:sz w:val="22"/>
          <w:szCs w:val="24"/>
        </w:rPr>
        <w:t>°</w:t>
      </w:r>
      <w:r w:rsidRPr="000973F2">
        <w:rPr>
          <w:rFonts w:ascii="Palatino Linotype" w:hAnsi="Palatino Linotype" w:cs="Tahoma"/>
          <w:sz w:val="22"/>
          <w:szCs w:val="24"/>
        </w:rPr>
        <w:t xml:space="preserve">, fracciones I y XXIV y 11 </w:t>
      </w:r>
      <w:r w:rsidRPr="000973F2">
        <w:rPr>
          <w:rFonts w:ascii="Palatino Linotype" w:hAnsi="Palatino Linotype" w:cs="Tahoma"/>
          <w:sz w:val="22"/>
          <w:szCs w:val="24"/>
          <w:shd w:val="clear" w:color="auto" w:fill="FFFFFF"/>
        </w:rPr>
        <w:t>del Reglamento Interior del Instituto de Transparencia, Acceso a la Información Pública y Protección de Datos Personales del Estado de México y Municipios.</w:t>
      </w:r>
    </w:p>
    <w:p w14:paraId="2F8D5B31" w14:textId="77777777" w:rsidR="005A12EA" w:rsidRPr="000973F2" w:rsidRDefault="005A12EA" w:rsidP="0006191A">
      <w:pPr>
        <w:autoSpaceDE w:val="0"/>
        <w:autoSpaceDN w:val="0"/>
        <w:adjustRightInd w:val="0"/>
        <w:spacing w:line="360" w:lineRule="auto"/>
        <w:jc w:val="both"/>
        <w:rPr>
          <w:rFonts w:ascii="Palatino Linotype" w:eastAsia="Calibri" w:hAnsi="Palatino Linotype" w:cs="Tahoma"/>
          <w:b/>
          <w:color w:val="000000"/>
          <w:sz w:val="22"/>
          <w:szCs w:val="24"/>
          <w:lang w:eastAsia="es-MX"/>
        </w:rPr>
      </w:pPr>
    </w:p>
    <w:p w14:paraId="5CF043B6" w14:textId="77777777" w:rsidR="00B33A5C" w:rsidRPr="000973F2" w:rsidRDefault="00B33A5C" w:rsidP="0006191A">
      <w:pPr>
        <w:autoSpaceDE w:val="0"/>
        <w:autoSpaceDN w:val="0"/>
        <w:adjustRightInd w:val="0"/>
        <w:spacing w:line="360" w:lineRule="auto"/>
        <w:jc w:val="both"/>
        <w:rPr>
          <w:rFonts w:ascii="Palatino Linotype" w:hAnsi="Palatino Linotype" w:cs="Tahoma"/>
          <w:sz w:val="22"/>
          <w:szCs w:val="24"/>
        </w:rPr>
      </w:pPr>
      <w:r w:rsidRPr="000973F2">
        <w:rPr>
          <w:rFonts w:ascii="Palatino Linotype" w:eastAsia="Calibri" w:hAnsi="Palatino Linotype" w:cs="Tahoma"/>
          <w:b/>
          <w:color w:val="000000"/>
          <w:sz w:val="22"/>
          <w:szCs w:val="24"/>
          <w:lang w:eastAsia="es-MX"/>
        </w:rPr>
        <w:t>SEGUNDO</w:t>
      </w:r>
      <w:r w:rsidRPr="000973F2">
        <w:rPr>
          <w:rFonts w:ascii="Palatino Linotype" w:eastAsia="Calibri" w:hAnsi="Palatino Linotype" w:cs="Tahoma"/>
          <w:color w:val="000000"/>
          <w:sz w:val="22"/>
          <w:szCs w:val="24"/>
          <w:lang w:eastAsia="es-MX"/>
        </w:rPr>
        <w:t xml:space="preserve">. </w:t>
      </w:r>
      <w:r w:rsidRPr="000973F2">
        <w:rPr>
          <w:rFonts w:ascii="Palatino Linotype" w:hAnsi="Palatino Linotype" w:cs="Tahoma"/>
          <w:b/>
          <w:sz w:val="22"/>
          <w:szCs w:val="24"/>
        </w:rPr>
        <w:t>Metodología de estudio.</w:t>
      </w:r>
      <w:r w:rsidRPr="000973F2">
        <w:rPr>
          <w:rFonts w:ascii="Palatino Linotype" w:hAnsi="Palatino Linotype" w:cs="Tahoma"/>
          <w:sz w:val="22"/>
          <w:szCs w:val="24"/>
        </w:rPr>
        <w:t xml:space="preserve"> </w:t>
      </w:r>
    </w:p>
    <w:p w14:paraId="08627FF4" w14:textId="77777777" w:rsidR="00B33A5C" w:rsidRPr="000973F2" w:rsidRDefault="00B33A5C" w:rsidP="0006191A">
      <w:pPr>
        <w:autoSpaceDE w:val="0"/>
        <w:autoSpaceDN w:val="0"/>
        <w:adjustRightInd w:val="0"/>
        <w:spacing w:line="360" w:lineRule="auto"/>
        <w:jc w:val="both"/>
        <w:rPr>
          <w:rFonts w:ascii="Palatino Linotype" w:hAnsi="Palatino Linotype" w:cs="Tahoma"/>
          <w:sz w:val="22"/>
          <w:szCs w:val="24"/>
        </w:rPr>
      </w:pPr>
    </w:p>
    <w:p w14:paraId="45D35728" w14:textId="77777777" w:rsidR="00B33A5C" w:rsidRPr="000973F2" w:rsidRDefault="00B33A5C" w:rsidP="0006191A">
      <w:pPr>
        <w:autoSpaceDE w:val="0"/>
        <w:autoSpaceDN w:val="0"/>
        <w:adjustRightInd w:val="0"/>
        <w:spacing w:line="360" w:lineRule="auto"/>
        <w:jc w:val="both"/>
        <w:rPr>
          <w:rFonts w:ascii="Palatino Linotype" w:hAnsi="Palatino Linotype" w:cs="Tahoma"/>
          <w:sz w:val="22"/>
          <w:szCs w:val="24"/>
        </w:rPr>
      </w:pPr>
      <w:r w:rsidRPr="000973F2">
        <w:rPr>
          <w:rFonts w:ascii="Palatino Linotype" w:hAnsi="Palatino Linotype" w:cs="Tahoma"/>
          <w:sz w:val="22"/>
          <w:szCs w:val="24"/>
        </w:rPr>
        <w:lastRenderedPageBreak/>
        <w:t xml:space="preserve">De las constancias que forma parte del Recurso de Revisión que se analiza, se advierte que previo al estudio del fondo de la </w:t>
      </w:r>
      <w:r w:rsidRPr="000973F2">
        <w:rPr>
          <w:rFonts w:ascii="Palatino Linotype" w:hAnsi="Palatino Linotype" w:cs="Tahoma"/>
          <w:i/>
          <w:sz w:val="22"/>
          <w:szCs w:val="24"/>
        </w:rPr>
        <w:t>litis</w:t>
      </w:r>
      <w:r w:rsidRPr="000973F2">
        <w:rPr>
          <w:rFonts w:ascii="Palatino Linotype" w:hAnsi="Palatino Linotype" w:cs="Tahoma"/>
          <w:sz w:val="22"/>
          <w:szCs w:val="24"/>
        </w:rPr>
        <w:t>, es necesario estudiar las causales de improcedencia y sobreseimiento que se adviertan, para determinar lo que en Derecho proceda.</w:t>
      </w:r>
    </w:p>
    <w:p w14:paraId="57C3771E" w14:textId="77777777" w:rsidR="001874C4" w:rsidRPr="000973F2" w:rsidRDefault="001874C4" w:rsidP="0006191A">
      <w:pPr>
        <w:autoSpaceDE w:val="0"/>
        <w:autoSpaceDN w:val="0"/>
        <w:adjustRightInd w:val="0"/>
        <w:spacing w:line="360" w:lineRule="auto"/>
        <w:jc w:val="both"/>
        <w:rPr>
          <w:rFonts w:ascii="Palatino Linotype" w:eastAsia="Calibri" w:hAnsi="Palatino Linotype" w:cs="Tahoma"/>
          <w:b/>
          <w:color w:val="000000"/>
          <w:sz w:val="22"/>
          <w:szCs w:val="24"/>
          <w:lang w:eastAsia="es-MX"/>
        </w:rPr>
      </w:pPr>
    </w:p>
    <w:p w14:paraId="00BD8EB9" w14:textId="77777777" w:rsidR="007409CF" w:rsidRPr="000973F2" w:rsidRDefault="007409CF" w:rsidP="0006191A">
      <w:pPr>
        <w:autoSpaceDE w:val="0"/>
        <w:autoSpaceDN w:val="0"/>
        <w:adjustRightInd w:val="0"/>
        <w:spacing w:line="360" w:lineRule="auto"/>
        <w:jc w:val="both"/>
        <w:rPr>
          <w:rFonts w:ascii="Palatino Linotype" w:eastAsia="Calibri" w:hAnsi="Palatino Linotype" w:cs="Tahoma"/>
          <w:color w:val="000000"/>
          <w:sz w:val="22"/>
          <w:szCs w:val="24"/>
          <w:lang w:eastAsia="es-MX"/>
        </w:rPr>
      </w:pPr>
      <w:r w:rsidRPr="000973F2">
        <w:rPr>
          <w:rFonts w:ascii="Palatino Linotype" w:eastAsia="Calibri" w:hAnsi="Palatino Linotype" w:cs="Tahoma"/>
          <w:b/>
          <w:color w:val="000000"/>
          <w:sz w:val="22"/>
          <w:szCs w:val="24"/>
          <w:lang w:eastAsia="es-MX"/>
        </w:rPr>
        <w:t>Causales de improcedencia.</w:t>
      </w:r>
      <w:r w:rsidRPr="000973F2">
        <w:rPr>
          <w:rFonts w:ascii="Palatino Linotype" w:eastAsia="Calibri" w:hAnsi="Palatino Linotype" w:cs="Tahoma"/>
          <w:color w:val="000000"/>
          <w:sz w:val="22"/>
          <w:szCs w:val="24"/>
          <w:lang w:eastAsia="es-MX"/>
        </w:rPr>
        <w:t xml:space="preserve"> </w:t>
      </w:r>
    </w:p>
    <w:p w14:paraId="0318F400" w14:textId="77777777" w:rsidR="0042748E" w:rsidRPr="000973F2" w:rsidRDefault="0042748E" w:rsidP="0006191A">
      <w:pPr>
        <w:autoSpaceDE w:val="0"/>
        <w:autoSpaceDN w:val="0"/>
        <w:adjustRightInd w:val="0"/>
        <w:spacing w:line="360" w:lineRule="auto"/>
        <w:jc w:val="both"/>
        <w:rPr>
          <w:rFonts w:ascii="Palatino Linotype" w:eastAsia="Calibri" w:hAnsi="Palatino Linotype" w:cs="Tahoma"/>
          <w:color w:val="000000"/>
          <w:sz w:val="22"/>
          <w:szCs w:val="24"/>
          <w:lang w:eastAsia="es-MX"/>
        </w:rPr>
      </w:pPr>
    </w:p>
    <w:p w14:paraId="6F555E98" w14:textId="77777777" w:rsidR="00734A02" w:rsidRPr="000973F2" w:rsidRDefault="00734A02" w:rsidP="0006191A">
      <w:pPr>
        <w:spacing w:line="360" w:lineRule="auto"/>
        <w:jc w:val="both"/>
        <w:rPr>
          <w:rFonts w:ascii="Palatino Linotype" w:hAnsi="Palatino Linotype" w:cs="Tahoma"/>
          <w:sz w:val="22"/>
          <w:szCs w:val="24"/>
        </w:rPr>
      </w:pPr>
      <w:r w:rsidRPr="000973F2">
        <w:rPr>
          <w:rFonts w:ascii="Palatino Linotype" w:hAnsi="Palatino Linotype" w:cs="Tahoma"/>
          <w:sz w:val="22"/>
          <w:szCs w:val="24"/>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391AD435" w14:textId="77777777" w:rsidR="00734A02" w:rsidRPr="000973F2" w:rsidRDefault="00734A02" w:rsidP="0006191A">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554BBE75" w14:textId="77777777" w:rsidR="00734A02" w:rsidRPr="000973F2" w:rsidRDefault="00734A02" w:rsidP="0006191A">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0973F2">
        <w:rPr>
          <w:rFonts w:ascii="Palatino Linotype" w:eastAsia="Calibri" w:hAnsi="Palatino Linotype" w:cs="Tahoma"/>
          <w:color w:val="000000"/>
          <w:sz w:val="22"/>
          <w:szCs w:val="22"/>
          <w:lang w:eastAsia="es-MX"/>
        </w:rPr>
        <w:t>De tal suerte, será desechado cualquier Recurso de Revisión que actualice alguno de los supuestos establecidos en el artículo 191 de la Ley de Transparencia y Acceso a la Información Pública del Estado de México y Municipios, por ser improcedente.</w:t>
      </w:r>
    </w:p>
    <w:p w14:paraId="55D67A1A" w14:textId="77777777" w:rsidR="00734A02" w:rsidRPr="000973F2" w:rsidRDefault="00734A02" w:rsidP="0006191A">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20170AFE" w14:textId="616D9B1E" w:rsidR="00734A02" w:rsidRPr="000973F2" w:rsidRDefault="00734A02" w:rsidP="0006191A">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0973F2">
        <w:rPr>
          <w:rFonts w:ascii="Palatino Linotype" w:eastAsia="Calibri" w:hAnsi="Palatino Linotype" w:cs="Tahoma"/>
          <w:color w:val="000000"/>
          <w:sz w:val="22"/>
          <w:szCs w:val="22"/>
          <w:lang w:eastAsia="es-MX"/>
        </w:rPr>
        <w:t xml:space="preserve">En el presente caso, no se actualiza ninguna de las causales de improcedencia establecidas en el ordenamiento jurídico previamente señalado, toda vez que este Instituto no tiene conocimiento </w:t>
      </w:r>
      <w:r w:rsidRPr="000973F2">
        <w:rPr>
          <w:rFonts w:ascii="Palatino Linotype" w:hAnsi="Palatino Linotype" w:cs="Tahoma"/>
          <w:sz w:val="22"/>
          <w:szCs w:val="22"/>
        </w:rPr>
        <w:t xml:space="preserve">de que se encuentre en trámite algún medio de defensa presentado por </w:t>
      </w:r>
      <w:r w:rsidR="0090433A">
        <w:rPr>
          <w:rFonts w:ascii="Palatino Linotype" w:hAnsi="Palatino Linotype" w:cs="Tahoma"/>
          <w:sz w:val="22"/>
          <w:szCs w:val="22"/>
        </w:rPr>
        <w:t>la R</w:t>
      </w:r>
      <w:r w:rsidRPr="000973F2">
        <w:rPr>
          <w:rFonts w:ascii="Palatino Linotype" w:hAnsi="Palatino Linotype" w:cs="Tahoma"/>
          <w:sz w:val="22"/>
          <w:szCs w:val="22"/>
        </w:rPr>
        <w:t xml:space="preserve">ecurrente ante otra instancia; no existió prevención alguna; la veracidad de las respuestas no formó parte del agravio; ni se realizó una consulta o ampliación a los alcances de los requerimientos informativos; además de que </w:t>
      </w:r>
      <w:r w:rsidRPr="000973F2">
        <w:rPr>
          <w:rFonts w:ascii="Palatino Linotype" w:eastAsia="Calibri" w:hAnsi="Palatino Linotype" w:cs="Tahoma"/>
          <w:color w:val="000000"/>
          <w:sz w:val="22"/>
          <w:szCs w:val="22"/>
          <w:lang w:eastAsia="es-MX"/>
        </w:rPr>
        <w:t>el medio de impugnación fue presentando en tiempo.</w:t>
      </w:r>
    </w:p>
    <w:p w14:paraId="2F0D7A0E" w14:textId="77777777" w:rsidR="00734A02" w:rsidRPr="000973F2" w:rsidRDefault="00734A02" w:rsidP="0006191A">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33104560" w14:textId="27AA5763" w:rsidR="00734A02" w:rsidRPr="000973F2" w:rsidRDefault="00734A02" w:rsidP="0006191A">
      <w:pPr>
        <w:widowControl w:val="0"/>
        <w:spacing w:line="360" w:lineRule="auto"/>
        <w:jc w:val="both"/>
        <w:rPr>
          <w:rFonts w:ascii="Palatino Linotype" w:hAnsi="Palatino Linotype" w:cs="Tahoma"/>
          <w:sz w:val="22"/>
          <w:szCs w:val="24"/>
        </w:rPr>
      </w:pPr>
      <w:r w:rsidRPr="000973F2">
        <w:rPr>
          <w:rFonts w:ascii="Palatino Linotype" w:hAnsi="Palatino Linotype" w:cs="Tahoma"/>
          <w:sz w:val="22"/>
          <w:szCs w:val="24"/>
        </w:rPr>
        <w:t>Asimismo, se actualiza la causal de procedencia del</w:t>
      </w:r>
      <w:r w:rsidR="001769BD" w:rsidRPr="000973F2">
        <w:rPr>
          <w:rFonts w:ascii="Palatino Linotype" w:hAnsi="Palatino Linotype" w:cs="Tahoma"/>
          <w:sz w:val="22"/>
          <w:szCs w:val="24"/>
        </w:rPr>
        <w:t xml:space="preserve"> R</w:t>
      </w:r>
      <w:r w:rsidRPr="000973F2">
        <w:rPr>
          <w:rFonts w:ascii="Palatino Linotype" w:hAnsi="Palatino Linotype" w:cs="Tahoma"/>
          <w:sz w:val="22"/>
          <w:szCs w:val="24"/>
        </w:rPr>
        <w:t xml:space="preserve">ecurso de </w:t>
      </w:r>
      <w:r w:rsidR="001769BD" w:rsidRPr="000973F2">
        <w:rPr>
          <w:rFonts w:ascii="Palatino Linotype" w:hAnsi="Palatino Linotype" w:cs="Tahoma"/>
          <w:sz w:val="22"/>
          <w:szCs w:val="24"/>
        </w:rPr>
        <w:t>R</w:t>
      </w:r>
      <w:r w:rsidRPr="000973F2">
        <w:rPr>
          <w:rFonts w:ascii="Palatino Linotype" w:hAnsi="Palatino Linotype" w:cs="Tahoma"/>
          <w:sz w:val="22"/>
          <w:szCs w:val="24"/>
        </w:rPr>
        <w:t>evisión señal</w:t>
      </w:r>
      <w:r w:rsidR="00377A05">
        <w:rPr>
          <w:rFonts w:ascii="Palatino Linotype" w:hAnsi="Palatino Linotype" w:cs="Tahoma"/>
          <w:sz w:val="22"/>
          <w:szCs w:val="24"/>
        </w:rPr>
        <w:t>ada en el artículo 179, fracciones I,</w:t>
      </w:r>
      <w:r w:rsidRPr="000973F2">
        <w:rPr>
          <w:rFonts w:ascii="Palatino Linotype" w:hAnsi="Palatino Linotype" w:cs="Tahoma"/>
          <w:sz w:val="22"/>
          <w:szCs w:val="24"/>
        </w:rPr>
        <w:t xml:space="preserve"> </w:t>
      </w:r>
      <w:r w:rsidR="003418BF">
        <w:rPr>
          <w:rFonts w:ascii="Palatino Linotype" w:hAnsi="Palatino Linotype" w:cs="Tahoma"/>
          <w:sz w:val="22"/>
          <w:szCs w:val="24"/>
        </w:rPr>
        <w:t>V</w:t>
      </w:r>
      <w:r w:rsidR="00856D0F">
        <w:rPr>
          <w:rFonts w:ascii="Palatino Linotype" w:hAnsi="Palatino Linotype" w:cs="Tahoma"/>
          <w:sz w:val="22"/>
          <w:szCs w:val="24"/>
        </w:rPr>
        <w:t>I</w:t>
      </w:r>
      <w:r w:rsidRPr="000973F2">
        <w:rPr>
          <w:rFonts w:ascii="Palatino Linotype" w:hAnsi="Palatino Linotype" w:cs="Tahoma"/>
          <w:sz w:val="22"/>
          <w:szCs w:val="24"/>
        </w:rPr>
        <w:t xml:space="preserve">, de la Ley en cita, pues la parte Recurrente se inconformó </w:t>
      </w:r>
      <w:r w:rsidR="001769BD" w:rsidRPr="000973F2">
        <w:rPr>
          <w:rFonts w:ascii="Palatino Linotype" w:hAnsi="Palatino Linotype" w:cs="Tahoma"/>
          <w:sz w:val="22"/>
          <w:szCs w:val="24"/>
        </w:rPr>
        <w:t xml:space="preserve">con la </w:t>
      </w:r>
      <w:r w:rsidR="00377A05">
        <w:rPr>
          <w:rFonts w:ascii="Palatino Linotype" w:hAnsi="Palatino Linotype" w:cs="Tahoma"/>
          <w:sz w:val="22"/>
          <w:szCs w:val="24"/>
        </w:rPr>
        <w:t>negativa a la información solicitada y que la</w:t>
      </w:r>
      <w:r w:rsidR="00856D0F">
        <w:rPr>
          <w:rFonts w:ascii="Palatino Linotype" w:hAnsi="Palatino Linotype" w:cs="Tahoma"/>
          <w:sz w:val="22"/>
          <w:szCs w:val="24"/>
        </w:rPr>
        <w:t xml:space="preserve"> información que no corresponde con lo solicitado</w:t>
      </w:r>
      <w:r w:rsidR="001769BD" w:rsidRPr="000973F2">
        <w:rPr>
          <w:rFonts w:ascii="Palatino Linotype" w:hAnsi="Palatino Linotype" w:cs="Tahoma"/>
          <w:sz w:val="22"/>
          <w:szCs w:val="24"/>
        </w:rPr>
        <w:t>.</w:t>
      </w:r>
    </w:p>
    <w:p w14:paraId="124248FF" w14:textId="77777777" w:rsidR="00734A02" w:rsidRPr="000973F2" w:rsidRDefault="00734A02" w:rsidP="0006191A">
      <w:pPr>
        <w:widowControl w:val="0"/>
        <w:spacing w:line="360" w:lineRule="auto"/>
        <w:jc w:val="both"/>
        <w:rPr>
          <w:rFonts w:ascii="Palatino Linotype" w:hAnsi="Palatino Linotype" w:cs="Tahoma"/>
          <w:sz w:val="22"/>
          <w:szCs w:val="24"/>
        </w:rPr>
      </w:pPr>
    </w:p>
    <w:p w14:paraId="13F71F4E" w14:textId="77777777" w:rsidR="007409CF" w:rsidRPr="000973F2" w:rsidRDefault="007409CF" w:rsidP="0006191A">
      <w:pPr>
        <w:spacing w:line="360" w:lineRule="auto"/>
        <w:jc w:val="both"/>
        <w:rPr>
          <w:rFonts w:ascii="Palatino Linotype" w:eastAsia="Calibri" w:hAnsi="Palatino Linotype" w:cs="Tahoma"/>
          <w:sz w:val="22"/>
          <w:szCs w:val="22"/>
          <w:lang w:eastAsia="es-ES_tradnl"/>
        </w:rPr>
      </w:pPr>
      <w:r w:rsidRPr="000973F2">
        <w:rPr>
          <w:rFonts w:ascii="Palatino Linotype" w:eastAsia="Calibri" w:hAnsi="Palatino Linotype" w:cs="Tahoma"/>
          <w:b/>
          <w:sz w:val="22"/>
          <w:szCs w:val="22"/>
          <w:lang w:eastAsia="es-ES_tradnl"/>
        </w:rPr>
        <w:t>Causales de sobreseimiento.</w:t>
      </w:r>
    </w:p>
    <w:p w14:paraId="0A789D73" w14:textId="77777777" w:rsidR="007409CF" w:rsidRPr="000973F2" w:rsidRDefault="007409CF" w:rsidP="0006191A">
      <w:pPr>
        <w:spacing w:line="360" w:lineRule="auto"/>
        <w:jc w:val="both"/>
        <w:rPr>
          <w:rFonts w:ascii="Palatino Linotype" w:eastAsia="Calibri" w:hAnsi="Palatino Linotype" w:cs="Tahoma"/>
          <w:sz w:val="22"/>
          <w:szCs w:val="22"/>
          <w:lang w:eastAsia="es-ES_tradnl"/>
        </w:rPr>
      </w:pPr>
    </w:p>
    <w:p w14:paraId="503CFB66" w14:textId="77777777" w:rsidR="007409CF" w:rsidRPr="000973F2" w:rsidRDefault="007409CF" w:rsidP="0006191A">
      <w:pPr>
        <w:spacing w:line="360" w:lineRule="auto"/>
        <w:jc w:val="both"/>
        <w:rPr>
          <w:rFonts w:ascii="Palatino Linotype" w:eastAsia="Calibri" w:hAnsi="Palatino Linotype" w:cs="Tahoma"/>
          <w:sz w:val="22"/>
          <w:szCs w:val="22"/>
          <w:lang w:eastAsia="es-ES_tradnl"/>
        </w:rPr>
      </w:pPr>
      <w:r w:rsidRPr="000973F2">
        <w:rPr>
          <w:rFonts w:ascii="Palatino Linotype" w:eastAsia="Calibri" w:hAnsi="Palatino Linotype" w:cs="Tahoma"/>
          <w:sz w:val="22"/>
          <w:szCs w:val="22"/>
          <w:lang w:eastAsia="es-ES_tradnl"/>
        </w:rPr>
        <w:t xml:space="preserve">Por ser de previo y especial pronunciamiento, este Instituto analiza si se actualiza </w:t>
      </w:r>
      <w:r w:rsidR="000866D4" w:rsidRPr="000973F2">
        <w:rPr>
          <w:rFonts w:ascii="Palatino Linotype" w:eastAsia="Calibri" w:hAnsi="Palatino Linotype" w:cs="Tahoma"/>
          <w:sz w:val="22"/>
          <w:szCs w:val="22"/>
          <w:lang w:eastAsia="es-ES_tradnl"/>
        </w:rPr>
        <w:t xml:space="preserve">alguna causal de sobreseimiento, tal como lo solicitó el </w:t>
      </w:r>
      <w:r w:rsidR="00FC17FD" w:rsidRPr="000973F2">
        <w:rPr>
          <w:rFonts w:ascii="Palatino Linotype" w:eastAsia="Calibri" w:hAnsi="Palatino Linotype" w:cs="Tahoma"/>
          <w:sz w:val="22"/>
          <w:szCs w:val="22"/>
          <w:lang w:eastAsia="es-ES_tradnl"/>
        </w:rPr>
        <w:t>S</w:t>
      </w:r>
      <w:r w:rsidR="000866D4" w:rsidRPr="000973F2">
        <w:rPr>
          <w:rFonts w:ascii="Palatino Linotype" w:eastAsia="Calibri" w:hAnsi="Palatino Linotype" w:cs="Tahoma"/>
          <w:sz w:val="22"/>
          <w:szCs w:val="22"/>
          <w:lang w:eastAsia="es-ES_tradnl"/>
        </w:rPr>
        <w:t xml:space="preserve">ujeto </w:t>
      </w:r>
      <w:r w:rsidR="00FC17FD" w:rsidRPr="000973F2">
        <w:rPr>
          <w:rFonts w:ascii="Palatino Linotype" w:eastAsia="Calibri" w:hAnsi="Palatino Linotype" w:cs="Tahoma"/>
          <w:sz w:val="22"/>
          <w:szCs w:val="22"/>
          <w:lang w:eastAsia="es-ES_tradnl"/>
        </w:rPr>
        <w:t>Obligado</w:t>
      </w:r>
      <w:r w:rsidR="000866D4" w:rsidRPr="000973F2">
        <w:rPr>
          <w:rFonts w:ascii="Palatino Linotype" w:eastAsia="Calibri" w:hAnsi="Palatino Linotype" w:cs="Tahoma"/>
          <w:sz w:val="22"/>
          <w:szCs w:val="22"/>
          <w:lang w:eastAsia="es-ES_tradnl"/>
        </w:rPr>
        <w:t>.</w:t>
      </w:r>
    </w:p>
    <w:p w14:paraId="4E8561DA" w14:textId="77777777" w:rsidR="007409CF" w:rsidRPr="000973F2" w:rsidRDefault="007409CF" w:rsidP="0006191A">
      <w:pPr>
        <w:spacing w:line="360" w:lineRule="auto"/>
        <w:jc w:val="both"/>
        <w:rPr>
          <w:rFonts w:ascii="Palatino Linotype" w:hAnsi="Palatino Linotype" w:cs="Tahoma"/>
          <w:sz w:val="22"/>
          <w:szCs w:val="22"/>
        </w:rPr>
      </w:pPr>
    </w:p>
    <w:p w14:paraId="6E07D450" w14:textId="611AB0D1" w:rsidR="001769BD" w:rsidRPr="000973F2" w:rsidRDefault="001769BD" w:rsidP="0006191A">
      <w:pPr>
        <w:spacing w:line="360" w:lineRule="auto"/>
        <w:jc w:val="both"/>
        <w:rPr>
          <w:rFonts w:ascii="Palatino Linotype" w:hAnsi="Palatino Linotype" w:cs="Tahoma"/>
          <w:sz w:val="22"/>
          <w:szCs w:val="22"/>
        </w:rPr>
      </w:pPr>
      <w:r w:rsidRPr="000973F2">
        <w:rPr>
          <w:rFonts w:ascii="Palatino Linotype" w:hAnsi="Palatino Linotype" w:cs="Tahoma"/>
          <w:sz w:val="22"/>
          <w:szCs w:val="22"/>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w:t>
      </w:r>
      <w:r w:rsidR="0090433A">
        <w:rPr>
          <w:rFonts w:ascii="Palatino Linotype" w:hAnsi="Palatino Linotype" w:cs="Tahoma"/>
          <w:sz w:val="22"/>
          <w:szCs w:val="22"/>
        </w:rPr>
        <w:t>diente en que se actúa, de que la</w:t>
      </w:r>
      <w:r w:rsidRPr="000973F2">
        <w:rPr>
          <w:rFonts w:ascii="Palatino Linotype" w:hAnsi="Palatino Linotype" w:cs="Tahoma"/>
          <w:sz w:val="22"/>
          <w:szCs w:val="22"/>
        </w:rPr>
        <w:t xml:space="preserve"> Recurrente se haya desistido del recurso, haya fallecido, sobreviniera alguna causal de improcedencia, que el Sujeto Obligado hubiese modificado o revocado el acto impugnado o bien, haya quedado sin materia.</w:t>
      </w:r>
    </w:p>
    <w:p w14:paraId="3D690563" w14:textId="77777777" w:rsidR="001769BD" w:rsidRPr="000973F2" w:rsidRDefault="001769BD" w:rsidP="0006191A">
      <w:pPr>
        <w:spacing w:line="360" w:lineRule="auto"/>
        <w:jc w:val="both"/>
        <w:rPr>
          <w:rFonts w:ascii="Palatino Linotype" w:hAnsi="Palatino Linotype" w:cs="Tahoma"/>
          <w:sz w:val="22"/>
          <w:szCs w:val="22"/>
        </w:rPr>
      </w:pPr>
    </w:p>
    <w:p w14:paraId="0100786B" w14:textId="77777777" w:rsidR="001769BD" w:rsidRPr="000973F2" w:rsidRDefault="001769BD" w:rsidP="0006191A">
      <w:pPr>
        <w:spacing w:line="360" w:lineRule="auto"/>
        <w:jc w:val="both"/>
        <w:rPr>
          <w:rFonts w:ascii="Palatino Linotype" w:hAnsi="Palatino Linotype" w:cs="Tahoma"/>
          <w:sz w:val="22"/>
          <w:szCs w:val="22"/>
        </w:rPr>
      </w:pPr>
      <w:r w:rsidRPr="000973F2">
        <w:rPr>
          <w:rFonts w:ascii="Palatino Linotype" w:hAnsi="Palatino Linotype" w:cs="Tahoma"/>
          <w:bCs/>
          <w:sz w:val="22"/>
          <w:szCs w:val="22"/>
        </w:rPr>
        <w:t xml:space="preserve">Por tales motivos, </w:t>
      </w:r>
      <w:r w:rsidRPr="000973F2">
        <w:rPr>
          <w:rFonts w:ascii="Palatino Linotype" w:hAnsi="Palatino Linotype" w:cs="Tahoma"/>
          <w:sz w:val="22"/>
          <w:szCs w:val="22"/>
        </w:rPr>
        <w:t xml:space="preserve">se considera procedente entrar al fondo del presente asunto. </w:t>
      </w:r>
    </w:p>
    <w:p w14:paraId="0A183EFF" w14:textId="77777777" w:rsidR="00B33A5C" w:rsidRPr="000973F2" w:rsidRDefault="00B33A5C" w:rsidP="0006191A">
      <w:pPr>
        <w:autoSpaceDE w:val="0"/>
        <w:autoSpaceDN w:val="0"/>
        <w:adjustRightInd w:val="0"/>
        <w:spacing w:line="360" w:lineRule="auto"/>
        <w:jc w:val="both"/>
        <w:rPr>
          <w:rFonts w:ascii="Palatino Linotype" w:eastAsia="Calibri" w:hAnsi="Palatino Linotype" w:cs="Tahoma"/>
          <w:b/>
          <w:color w:val="000000"/>
          <w:sz w:val="22"/>
          <w:szCs w:val="24"/>
          <w:lang w:eastAsia="es-MX"/>
        </w:rPr>
      </w:pPr>
    </w:p>
    <w:p w14:paraId="5F3570DD" w14:textId="77777777" w:rsidR="0025469C" w:rsidRPr="000973F2" w:rsidRDefault="00F02171" w:rsidP="0006191A">
      <w:pPr>
        <w:tabs>
          <w:tab w:val="left" w:pos="4962"/>
        </w:tabs>
        <w:spacing w:line="360" w:lineRule="auto"/>
        <w:jc w:val="both"/>
        <w:rPr>
          <w:rFonts w:ascii="Palatino Linotype" w:eastAsia="Calibri" w:hAnsi="Palatino Linotype" w:cs="Tahoma"/>
          <w:b/>
          <w:iCs/>
          <w:sz w:val="22"/>
          <w:szCs w:val="24"/>
          <w:lang w:eastAsia="es-ES_tradnl"/>
        </w:rPr>
      </w:pPr>
      <w:r w:rsidRPr="000973F2">
        <w:rPr>
          <w:rFonts w:ascii="Palatino Linotype" w:eastAsia="Calibri" w:hAnsi="Palatino Linotype" w:cs="Tahoma"/>
          <w:b/>
          <w:iCs/>
          <w:sz w:val="22"/>
          <w:szCs w:val="24"/>
          <w:lang w:eastAsia="es-ES_tradnl"/>
        </w:rPr>
        <w:t>TERCER</w:t>
      </w:r>
      <w:r w:rsidR="009C569C" w:rsidRPr="000973F2">
        <w:rPr>
          <w:rFonts w:ascii="Palatino Linotype" w:eastAsia="Calibri" w:hAnsi="Palatino Linotype" w:cs="Tahoma"/>
          <w:b/>
          <w:iCs/>
          <w:sz w:val="22"/>
          <w:szCs w:val="24"/>
          <w:lang w:eastAsia="es-ES_tradnl"/>
        </w:rPr>
        <w:t>O</w:t>
      </w:r>
      <w:r w:rsidRPr="000973F2">
        <w:rPr>
          <w:rFonts w:ascii="Palatino Linotype" w:eastAsia="Calibri" w:hAnsi="Palatino Linotype" w:cs="Tahoma"/>
          <w:b/>
          <w:iCs/>
          <w:sz w:val="22"/>
          <w:szCs w:val="24"/>
          <w:lang w:eastAsia="es-ES_tradnl"/>
        </w:rPr>
        <w:t xml:space="preserve">. </w:t>
      </w:r>
      <w:r w:rsidR="0025469C" w:rsidRPr="000973F2">
        <w:rPr>
          <w:rFonts w:ascii="Palatino Linotype" w:eastAsia="Calibri" w:hAnsi="Palatino Linotype" w:cs="Tahoma"/>
          <w:b/>
          <w:iCs/>
          <w:sz w:val="22"/>
          <w:szCs w:val="24"/>
          <w:lang w:eastAsia="es-ES_tradnl"/>
        </w:rPr>
        <w:t xml:space="preserve">Determinación </w:t>
      </w:r>
      <w:r w:rsidR="009617D3" w:rsidRPr="000973F2">
        <w:rPr>
          <w:rFonts w:ascii="Palatino Linotype" w:eastAsia="Calibri" w:hAnsi="Palatino Linotype" w:cs="Tahoma"/>
          <w:b/>
          <w:iCs/>
          <w:sz w:val="22"/>
          <w:szCs w:val="24"/>
          <w:lang w:eastAsia="es-ES_tradnl"/>
        </w:rPr>
        <w:t xml:space="preserve">de la </w:t>
      </w:r>
      <w:r w:rsidR="00CF4012" w:rsidRPr="000973F2">
        <w:rPr>
          <w:rFonts w:ascii="Palatino Linotype" w:eastAsia="Calibri" w:hAnsi="Palatino Linotype" w:cs="Tahoma"/>
          <w:b/>
          <w:iCs/>
          <w:sz w:val="22"/>
          <w:szCs w:val="24"/>
          <w:lang w:eastAsia="es-ES_tradnl"/>
        </w:rPr>
        <w:t>Controversia</w:t>
      </w:r>
      <w:r w:rsidRPr="000973F2">
        <w:rPr>
          <w:rFonts w:ascii="Palatino Linotype" w:eastAsia="Calibri" w:hAnsi="Palatino Linotype" w:cs="Tahoma"/>
          <w:b/>
          <w:iCs/>
          <w:sz w:val="22"/>
          <w:szCs w:val="24"/>
          <w:lang w:eastAsia="es-ES_tradnl"/>
        </w:rPr>
        <w:t xml:space="preserve">. </w:t>
      </w:r>
    </w:p>
    <w:p w14:paraId="2037A46B" w14:textId="77777777" w:rsidR="0025469C" w:rsidRPr="000973F2" w:rsidRDefault="0025469C" w:rsidP="0006191A">
      <w:pPr>
        <w:tabs>
          <w:tab w:val="left" w:pos="4962"/>
        </w:tabs>
        <w:spacing w:line="360" w:lineRule="auto"/>
        <w:jc w:val="both"/>
        <w:rPr>
          <w:rFonts w:ascii="Palatino Linotype" w:eastAsia="Calibri" w:hAnsi="Palatino Linotype" w:cs="Tahoma"/>
          <w:iCs/>
          <w:sz w:val="22"/>
          <w:szCs w:val="24"/>
          <w:lang w:eastAsia="es-ES_tradnl"/>
        </w:rPr>
      </w:pPr>
    </w:p>
    <w:p w14:paraId="11AB5BAA" w14:textId="77777777" w:rsidR="001769BD" w:rsidRPr="000973F2" w:rsidRDefault="001769BD" w:rsidP="0006191A">
      <w:pPr>
        <w:tabs>
          <w:tab w:val="left" w:pos="4962"/>
        </w:tabs>
        <w:spacing w:line="360" w:lineRule="auto"/>
        <w:jc w:val="both"/>
        <w:rPr>
          <w:rFonts w:ascii="Palatino Linotype" w:eastAsia="Calibri" w:hAnsi="Palatino Linotype" w:cs="Tahoma"/>
          <w:iCs/>
          <w:sz w:val="22"/>
          <w:szCs w:val="22"/>
          <w:lang w:eastAsia="es-ES_tradnl"/>
        </w:rPr>
      </w:pPr>
      <w:r w:rsidRPr="000973F2">
        <w:rPr>
          <w:rFonts w:ascii="Palatino Linotype" w:eastAsia="Calibri" w:hAnsi="Palatino Linotype" w:cs="Tahoma"/>
          <w:iCs/>
          <w:sz w:val="22"/>
          <w:szCs w:val="22"/>
          <w:lang w:eastAsia="es-ES_tradnl"/>
        </w:rPr>
        <w:t>Una vez realizado el estudio de las constancias que integran el expediente en que se actúa, se desprende lo siguiente:</w:t>
      </w:r>
    </w:p>
    <w:p w14:paraId="75E84479" w14:textId="77777777" w:rsidR="001769BD" w:rsidRPr="000973F2" w:rsidRDefault="001769BD" w:rsidP="0006191A">
      <w:pPr>
        <w:spacing w:line="360" w:lineRule="auto"/>
        <w:jc w:val="both"/>
        <w:rPr>
          <w:rFonts w:ascii="Palatino Linotype" w:hAnsi="Palatino Linotype" w:cs="Tahoma"/>
          <w:b/>
          <w:sz w:val="22"/>
          <w:szCs w:val="24"/>
        </w:rPr>
      </w:pPr>
    </w:p>
    <w:p w14:paraId="5CA9A3F4" w14:textId="5630C1B1" w:rsidR="008B0DFE" w:rsidRDefault="00371A2E" w:rsidP="0006191A">
      <w:pPr>
        <w:spacing w:line="360" w:lineRule="auto"/>
        <w:jc w:val="both"/>
        <w:rPr>
          <w:rFonts w:ascii="Palatino Linotype" w:hAnsi="Palatino Linotype" w:cs="Tahoma"/>
          <w:sz w:val="22"/>
          <w:szCs w:val="24"/>
        </w:rPr>
      </w:pPr>
      <w:r>
        <w:rPr>
          <w:rFonts w:ascii="Palatino Linotype" w:hAnsi="Palatino Linotype" w:cs="Tahoma"/>
          <w:sz w:val="22"/>
          <w:szCs w:val="24"/>
        </w:rPr>
        <w:lastRenderedPageBreak/>
        <w:t xml:space="preserve">La </w:t>
      </w:r>
      <w:r w:rsidR="008B0DFE" w:rsidRPr="000973F2">
        <w:rPr>
          <w:rFonts w:ascii="Palatino Linotype" w:hAnsi="Palatino Linotype" w:cs="Tahoma"/>
          <w:sz w:val="22"/>
          <w:szCs w:val="24"/>
        </w:rPr>
        <w:t>P</w:t>
      </w:r>
      <w:r w:rsidR="009169D0" w:rsidRPr="000973F2">
        <w:rPr>
          <w:rFonts w:ascii="Palatino Linotype" w:hAnsi="Palatino Linotype" w:cs="Tahoma"/>
          <w:sz w:val="22"/>
          <w:szCs w:val="24"/>
        </w:rPr>
        <w:t>articular</w:t>
      </w:r>
      <w:r w:rsidR="008B0DFE" w:rsidRPr="000973F2">
        <w:rPr>
          <w:rFonts w:ascii="Palatino Linotype" w:hAnsi="Palatino Linotype" w:cs="Tahoma"/>
          <w:sz w:val="22"/>
          <w:szCs w:val="24"/>
        </w:rPr>
        <w:t xml:space="preserve">, a través de </w:t>
      </w:r>
      <w:r w:rsidR="008D413B">
        <w:rPr>
          <w:rFonts w:ascii="Palatino Linotype" w:hAnsi="Palatino Linotype" w:cs="Tahoma"/>
          <w:sz w:val="22"/>
          <w:szCs w:val="24"/>
        </w:rPr>
        <w:t>doce</w:t>
      </w:r>
      <w:r w:rsidR="008B0DFE" w:rsidRPr="000973F2">
        <w:rPr>
          <w:rFonts w:ascii="Palatino Linotype" w:hAnsi="Palatino Linotype" w:cs="Tahoma"/>
          <w:sz w:val="22"/>
          <w:szCs w:val="24"/>
        </w:rPr>
        <w:t xml:space="preserve"> solicitudes</w:t>
      </w:r>
      <w:r w:rsidR="006D38D7">
        <w:rPr>
          <w:rFonts w:ascii="Palatino Linotype" w:hAnsi="Palatino Linotype" w:cs="Tahoma"/>
          <w:sz w:val="22"/>
          <w:szCs w:val="24"/>
        </w:rPr>
        <w:t xml:space="preserve"> </w:t>
      </w:r>
      <w:r w:rsidR="008B0DFE" w:rsidRPr="000973F2">
        <w:rPr>
          <w:rFonts w:ascii="Palatino Linotype" w:hAnsi="Palatino Linotype" w:cs="Tahoma"/>
          <w:sz w:val="22"/>
          <w:szCs w:val="24"/>
        </w:rPr>
        <w:t xml:space="preserve">de acceso a la información, </w:t>
      </w:r>
      <w:r w:rsidR="00076172" w:rsidRPr="000973F2">
        <w:rPr>
          <w:rFonts w:ascii="Palatino Linotype" w:hAnsi="Palatino Linotype" w:cs="Tahoma"/>
          <w:sz w:val="22"/>
          <w:szCs w:val="24"/>
        </w:rPr>
        <w:t xml:space="preserve">requirió </w:t>
      </w:r>
      <w:r w:rsidR="008B0DFE" w:rsidRPr="000973F2">
        <w:rPr>
          <w:rFonts w:ascii="Palatino Linotype" w:hAnsi="Palatino Linotype" w:cs="Tahoma"/>
          <w:sz w:val="22"/>
          <w:szCs w:val="24"/>
        </w:rPr>
        <w:t xml:space="preserve">por el Sistema de Acceso a la Información Mexiquense (SAIMEX), </w:t>
      </w:r>
      <w:r w:rsidR="006D38D7">
        <w:rPr>
          <w:rFonts w:ascii="Palatino Linotype" w:hAnsi="Palatino Linotype" w:cs="Tahoma"/>
          <w:sz w:val="22"/>
          <w:szCs w:val="24"/>
        </w:rPr>
        <w:t>del dos mil siete a la fecha de la solicitud lo siguiente:</w:t>
      </w:r>
    </w:p>
    <w:p w14:paraId="2B68127E" w14:textId="77777777" w:rsidR="00C921C1" w:rsidRDefault="00C921C1" w:rsidP="0006191A">
      <w:pPr>
        <w:spacing w:line="360" w:lineRule="auto"/>
        <w:ind w:right="-93"/>
        <w:jc w:val="both"/>
        <w:rPr>
          <w:rFonts w:ascii="Palatino Linotype" w:hAnsi="Palatino Linotype" w:cs="Tahoma"/>
          <w:sz w:val="22"/>
          <w:szCs w:val="24"/>
        </w:rPr>
      </w:pPr>
    </w:p>
    <w:p w14:paraId="32EF1513" w14:textId="5038E669" w:rsidR="00C921C1" w:rsidRDefault="006D38D7" w:rsidP="0006191A">
      <w:pPr>
        <w:pStyle w:val="Prrafodelista"/>
        <w:numPr>
          <w:ilvl w:val="0"/>
          <w:numId w:val="11"/>
        </w:numPr>
        <w:spacing w:line="360" w:lineRule="auto"/>
        <w:ind w:right="-93"/>
        <w:jc w:val="both"/>
        <w:rPr>
          <w:rFonts w:ascii="Palatino Linotype" w:hAnsi="Palatino Linotype" w:cs="Tahoma"/>
        </w:rPr>
      </w:pPr>
      <w:r>
        <w:rPr>
          <w:rFonts w:ascii="Palatino Linotype" w:hAnsi="Palatino Linotype" w:cs="Tahoma"/>
        </w:rPr>
        <w:t>Kilometraje de vehículos oficiales;</w:t>
      </w:r>
    </w:p>
    <w:p w14:paraId="27F2F2E4" w14:textId="4EB6C37B" w:rsidR="006D38D7" w:rsidRDefault="006D38D7" w:rsidP="0006191A">
      <w:pPr>
        <w:pStyle w:val="Prrafodelista"/>
        <w:numPr>
          <w:ilvl w:val="0"/>
          <w:numId w:val="11"/>
        </w:numPr>
        <w:spacing w:line="360" w:lineRule="auto"/>
        <w:ind w:right="-93"/>
        <w:jc w:val="both"/>
        <w:rPr>
          <w:rFonts w:ascii="Palatino Linotype" w:hAnsi="Palatino Linotype" w:cs="Tahoma"/>
        </w:rPr>
      </w:pPr>
      <w:r>
        <w:rPr>
          <w:rFonts w:ascii="Palatino Linotype" w:hAnsi="Palatino Linotype" w:cs="Tahoma"/>
        </w:rPr>
        <w:t>Listado de automóviles, y</w:t>
      </w:r>
    </w:p>
    <w:p w14:paraId="3F100026" w14:textId="7F180755" w:rsidR="006D38D7" w:rsidRPr="006D38D7" w:rsidRDefault="006D38D7" w:rsidP="0006191A">
      <w:pPr>
        <w:pStyle w:val="Prrafodelista"/>
        <w:numPr>
          <w:ilvl w:val="0"/>
          <w:numId w:val="11"/>
        </w:numPr>
        <w:spacing w:line="360" w:lineRule="auto"/>
        <w:ind w:right="-93"/>
        <w:jc w:val="both"/>
        <w:rPr>
          <w:rFonts w:ascii="Palatino Linotype" w:hAnsi="Palatino Linotype" w:cs="Tahoma"/>
        </w:rPr>
      </w:pPr>
      <w:r>
        <w:rPr>
          <w:rFonts w:ascii="Palatino Linotype" w:hAnsi="Palatino Linotype" w:cs="Tahoma"/>
        </w:rPr>
        <w:t xml:space="preserve">Oficios de asignación </w:t>
      </w:r>
      <w:r w:rsidR="00E02066">
        <w:rPr>
          <w:rFonts w:ascii="Palatino Linotype" w:hAnsi="Palatino Linotype" w:cs="Tahoma"/>
        </w:rPr>
        <w:t>de dichos automotores</w:t>
      </w:r>
      <w:r>
        <w:rPr>
          <w:rFonts w:ascii="Palatino Linotype" w:hAnsi="Palatino Linotype" w:cs="Tahoma"/>
        </w:rPr>
        <w:t xml:space="preserve"> a servidores públicos.</w:t>
      </w:r>
    </w:p>
    <w:p w14:paraId="3DC233B8" w14:textId="77777777" w:rsidR="006D38D7" w:rsidRPr="000973F2" w:rsidRDefault="006D38D7" w:rsidP="0006191A">
      <w:pPr>
        <w:spacing w:line="360" w:lineRule="auto"/>
        <w:ind w:right="-93"/>
        <w:jc w:val="both"/>
        <w:rPr>
          <w:rFonts w:ascii="Palatino Linotype" w:hAnsi="Palatino Linotype" w:cs="Tahoma"/>
          <w:sz w:val="22"/>
          <w:szCs w:val="24"/>
        </w:rPr>
      </w:pPr>
    </w:p>
    <w:p w14:paraId="5476254B" w14:textId="08698D26" w:rsidR="006D38D7" w:rsidRDefault="006A2464" w:rsidP="0006191A">
      <w:pPr>
        <w:spacing w:line="360" w:lineRule="auto"/>
        <w:jc w:val="both"/>
        <w:rPr>
          <w:rFonts w:ascii="Palatino Linotype" w:hAnsi="Palatino Linotype" w:cs="Tahoma"/>
          <w:sz w:val="22"/>
          <w:szCs w:val="24"/>
        </w:rPr>
      </w:pPr>
      <w:r w:rsidRPr="000973F2">
        <w:rPr>
          <w:rFonts w:ascii="Palatino Linotype" w:hAnsi="Palatino Linotype" w:cs="Tahoma"/>
          <w:sz w:val="22"/>
          <w:szCs w:val="24"/>
        </w:rPr>
        <w:t>En respuesta, el Sujeto Obligad</w:t>
      </w:r>
      <w:r w:rsidR="00E51CF7">
        <w:rPr>
          <w:rFonts w:ascii="Palatino Linotype" w:hAnsi="Palatino Linotype" w:cs="Tahoma"/>
          <w:sz w:val="22"/>
          <w:szCs w:val="24"/>
        </w:rPr>
        <w:t xml:space="preserve">o, a través </w:t>
      </w:r>
      <w:r w:rsidR="006D38D7">
        <w:rPr>
          <w:rFonts w:ascii="Palatino Linotype" w:hAnsi="Palatino Linotype" w:cs="Tahoma"/>
          <w:sz w:val="22"/>
          <w:szCs w:val="24"/>
        </w:rPr>
        <w:t>del Departamento de Recursos Humanos y Materiales, después de realizar una búsqueda exhaustiva y razonable en sus archivos, precisó lo siguiente:</w:t>
      </w:r>
    </w:p>
    <w:p w14:paraId="4E89680D" w14:textId="77777777" w:rsidR="006D38D7" w:rsidRDefault="006D38D7" w:rsidP="0006191A">
      <w:pPr>
        <w:spacing w:line="360" w:lineRule="auto"/>
        <w:jc w:val="both"/>
        <w:rPr>
          <w:rFonts w:ascii="Palatino Linotype" w:hAnsi="Palatino Linotype" w:cs="Tahoma"/>
          <w:sz w:val="22"/>
          <w:szCs w:val="24"/>
        </w:rPr>
      </w:pPr>
    </w:p>
    <w:p w14:paraId="545896C9" w14:textId="66660A74" w:rsidR="006D38D7" w:rsidRDefault="006D38D7" w:rsidP="0006191A">
      <w:pPr>
        <w:pStyle w:val="Prrafodelista"/>
        <w:numPr>
          <w:ilvl w:val="0"/>
          <w:numId w:val="12"/>
        </w:numPr>
        <w:spacing w:line="360" w:lineRule="auto"/>
        <w:jc w:val="both"/>
        <w:rPr>
          <w:rFonts w:ascii="Palatino Linotype" w:hAnsi="Palatino Linotype" w:cs="Tahoma"/>
        </w:rPr>
      </w:pPr>
      <w:r>
        <w:rPr>
          <w:rFonts w:ascii="Palatino Linotype" w:hAnsi="Palatino Linotype" w:cs="Tahoma"/>
        </w:rPr>
        <w:t>Que no posee, ni generó documento en donde obre lo requerido, del periodo de dos mil siete, dos mil ocho y dos mil nueve, toda vez que es hasta el diecinueve de abril de dos mil diez, que la Secretaría de Finanzas autorizó la segunda estructura organización de la Universidad, en la cual se incorporaron, entre otras áreas, el Departamento de Recursos Humanos y Materiales;</w:t>
      </w:r>
    </w:p>
    <w:p w14:paraId="729DE011" w14:textId="77777777" w:rsidR="006D38D7" w:rsidRDefault="006D38D7" w:rsidP="0006191A">
      <w:pPr>
        <w:pStyle w:val="Prrafodelista"/>
        <w:spacing w:line="360" w:lineRule="auto"/>
        <w:jc w:val="both"/>
        <w:rPr>
          <w:rFonts w:ascii="Palatino Linotype" w:hAnsi="Palatino Linotype" w:cs="Tahoma"/>
        </w:rPr>
      </w:pPr>
    </w:p>
    <w:p w14:paraId="0A42BB9F" w14:textId="5006CC4E" w:rsidR="006D38D7" w:rsidRDefault="006D38D7" w:rsidP="0006191A">
      <w:pPr>
        <w:pStyle w:val="Prrafodelista"/>
        <w:numPr>
          <w:ilvl w:val="0"/>
          <w:numId w:val="12"/>
        </w:numPr>
        <w:spacing w:line="360" w:lineRule="auto"/>
        <w:jc w:val="both"/>
        <w:rPr>
          <w:rFonts w:ascii="Palatino Linotype" w:hAnsi="Palatino Linotype" w:cs="Tahoma"/>
        </w:rPr>
      </w:pPr>
      <w:r>
        <w:rPr>
          <w:rFonts w:ascii="Palatino Linotype" w:hAnsi="Palatino Linotype" w:cs="Tahoma"/>
        </w:rPr>
        <w:t>Que en el dos mil siete, no se contaba con ningún vehículo propiedad de la Universidad Politécnica del Valle de Toluca;</w:t>
      </w:r>
    </w:p>
    <w:p w14:paraId="2FD8B948" w14:textId="77777777" w:rsidR="006D38D7" w:rsidRPr="006D38D7" w:rsidRDefault="006D38D7" w:rsidP="0006191A">
      <w:pPr>
        <w:pStyle w:val="Prrafodelista"/>
        <w:spacing w:line="360" w:lineRule="auto"/>
        <w:rPr>
          <w:rFonts w:ascii="Palatino Linotype" w:hAnsi="Palatino Linotype" w:cs="Tahoma"/>
        </w:rPr>
      </w:pPr>
    </w:p>
    <w:p w14:paraId="28BF5AB0" w14:textId="2805E3CE" w:rsidR="006D38D7" w:rsidRDefault="006D38D7" w:rsidP="0006191A">
      <w:pPr>
        <w:pStyle w:val="Prrafodelista"/>
        <w:numPr>
          <w:ilvl w:val="0"/>
          <w:numId w:val="12"/>
        </w:numPr>
        <w:spacing w:line="360" w:lineRule="auto"/>
        <w:jc w:val="both"/>
        <w:rPr>
          <w:rFonts w:ascii="Palatino Linotype" w:hAnsi="Palatino Linotype" w:cs="Tahoma"/>
        </w:rPr>
      </w:pPr>
      <w:r>
        <w:rPr>
          <w:rFonts w:ascii="Palatino Linotype" w:hAnsi="Palatino Linotype" w:cs="Tahoma"/>
        </w:rPr>
        <w:t xml:space="preserve">Que con relación </w:t>
      </w:r>
      <w:r w:rsidR="00FA5EBD">
        <w:rPr>
          <w:rFonts w:ascii="Palatino Linotype" w:hAnsi="Palatino Linotype" w:cs="Tahoma"/>
        </w:rPr>
        <w:t>al periodo del dos mil once al veintidós de octubre de dos mil dieciocho</w:t>
      </w:r>
      <w:r>
        <w:rPr>
          <w:rFonts w:ascii="Palatino Linotype" w:hAnsi="Palatino Linotype" w:cs="Tahoma"/>
        </w:rPr>
        <w:t>,</w:t>
      </w:r>
      <w:r w:rsidR="00FA5EBD">
        <w:rPr>
          <w:rFonts w:ascii="Palatino Linotype" w:hAnsi="Palatino Linotype" w:cs="Tahoma"/>
        </w:rPr>
        <w:t xml:space="preserve"> contaba con las bitácoras de vehículos y con los formatos de salida de vehículo y aviso de comisión, que contenía el registro de kilometraje de los vehículos operativos del Sujeto Obligado, los cuales se encontraban en el archivo físicamente, constante en mil quinientas ocho fojas, las cuales no se encuentran digitalizadas; </w:t>
      </w:r>
    </w:p>
    <w:p w14:paraId="165B9661" w14:textId="77777777" w:rsidR="00FA5EBD" w:rsidRPr="00FA5EBD" w:rsidRDefault="00FA5EBD" w:rsidP="0006191A">
      <w:pPr>
        <w:pStyle w:val="Prrafodelista"/>
        <w:spacing w:line="360" w:lineRule="auto"/>
        <w:rPr>
          <w:rFonts w:ascii="Palatino Linotype" w:hAnsi="Palatino Linotype" w:cs="Tahoma"/>
        </w:rPr>
      </w:pPr>
    </w:p>
    <w:p w14:paraId="05011A53" w14:textId="2D1D0E7E" w:rsidR="00FA5EBD" w:rsidRDefault="00FA5EBD" w:rsidP="0006191A">
      <w:pPr>
        <w:pStyle w:val="Prrafodelista"/>
        <w:numPr>
          <w:ilvl w:val="0"/>
          <w:numId w:val="12"/>
        </w:numPr>
        <w:spacing w:line="360" w:lineRule="auto"/>
        <w:jc w:val="both"/>
        <w:rPr>
          <w:rFonts w:ascii="Palatino Linotype" w:hAnsi="Palatino Linotype" w:cs="Tahoma"/>
        </w:rPr>
      </w:pPr>
      <w:r>
        <w:rPr>
          <w:rFonts w:ascii="Palatino Linotype" w:hAnsi="Palatino Linotype" w:cs="Tahoma"/>
        </w:rPr>
        <w:t xml:space="preserve">Que para poder entregar la información por vía electrónica, medio magnético, disco compacto o el Sistema de Acceso a la Información Mexiquense, la Particular debía realizar el pago de novecientos cuatro pesos, con ochenta centavos, por el escaneo y digitalización de cada hoja; además, precisó el procedimiento para realizar el pago de </w:t>
      </w:r>
      <w:r w:rsidR="00F34CDA">
        <w:rPr>
          <w:rFonts w:ascii="Palatino Linotype" w:hAnsi="Palatino Linotype" w:cs="Tahoma"/>
        </w:rPr>
        <w:t>la información;</w:t>
      </w:r>
    </w:p>
    <w:p w14:paraId="4EC1D549" w14:textId="77777777" w:rsidR="00F34CDA" w:rsidRPr="00F34CDA" w:rsidRDefault="00F34CDA" w:rsidP="0006191A">
      <w:pPr>
        <w:pStyle w:val="Prrafodelista"/>
        <w:spacing w:line="360" w:lineRule="auto"/>
        <w:rPr>
          <w:rFonts w:ascii="Palatino Linotype" w:hAnsi="Palatino Linotype" w:cs="Tahoma"/>
        </w:rPr>
      </w:pPr>
    </w:p>
    <w:p w14:paraId="33DA8054" w14:textId="38455284" w:rsidR="006D38D7" w:rsidRDefault="00F34CDA" w:rsidP="0006191A">
      <w:pPr>
        <w:pStyle w:val="Prrafodelista"/>
        <w:numPr>
          <w:ilvl w:val="0"/>
          <w:numId w:val="12"/>
        </w:numPr>
        <w:spacing w:line="360" w:lineRule="auto"/>
        <w:jc w:val="both"/>
        <w:rPr>
          <w:rFonts w:ascii="Palatino Linotype" w:hAnsi="Palatino Linotype" w:cs="Tahoma"/>
        </w:rPr>
      </w:pPr>
      <w:r w:rsidRPr="00F34CDA">
        <w:rPr>
          <w:rFonts w:ascii="Palatino Linotype" w:hAnsi="Palatino Linotype" w:cs="Tahoma"/>
        </w:rPr>
        <w:t>Que la información, debía ser analizada y verificada, con el fin de proteger</w:t>
      </w:r>
      <w:r>
        <w:rPr>
          <w:rFonts w:ascii="Palatino Linotype" w:hAnsi="Palatino Linotype" w:cs="Tahoma"/>
        </w:rPr>
        <w:t xml:space="preserve"> los datos personales, que en su caso contengan;</w:t>
      </w:r>
    </w:p>
    <w:p w14:paraId="6F658943" w14:textId="77777777" w:rsidR="00F34CDA" w:rsidRPr="00F34CDA" w:rsidRDefault="00F34CDA" w:rsidP="0006191A">
      <w:pPr>
        <w:pStyle w:val="Prrafodelista"/>
        <w:spacing w:line="360" w:lineRule="auto"/>
        <w:rPr>
          <w:rFonts w:ascii="Palatino Linotype" w:hAnsi="Palatino Linotype" w:cs="Tahoma"/>
        </w:rPr>
      </w:pPr>
    </w:p>
    <w:p w14:paraId="3FDBE1EA" w14:textId="57F73B83" w:rsidR="00F34CDA" w:rsidRDefault="00F34CDA" w:rsidP="0006191A">
      <w:pPr>
        <w:pStyle w:val="Prrafodelista"/>
        <w:numPr>
          <w:ilvl w:val="0"/>
          <w:numId w:val="12"/>
        </w:numPr>
        <w:spacing w:line="360" w:lineRule="auto"/>
        <w:jc w:val="both"/>
        <w:rPr>
          <w:rFonts w:ascii="Palatino Linotype" w:hAnsi="Palatino Linotype" w:cs="Tahoma"/>
        </w:rPr>
      </w:pPr>
      <w:r>
        <w:rPr>
          <w:rFonts w:ascii="Palatino Linotype" w:hAnsi="Palatino Linotype" w:cs="Tahoma"/>
        </w:rPr>
        <w:t>Proporcionó el listado de vehículos oficiales, y</w:t>
      </w:r>
    </w:p>
    <w:p w14:paraId="1D5B8756" w14:textId="77777777" w:rsidR="00F34CDA" w:rsidRPr="00F34CDA" w:rsidRDefault="00F34CDA" w:rsidP="0006191A">
      <w:pPr>
        <w:pStyle w:val="Prrafodelista"/>
        <w:spacing w:line="360" w:lineRule="auto"/>
        <w:rPr>
          <w:rFonts w:ascii="Palatino Linotype" w:hAnsi="Palatino Linotype" w:cs="Tahoma"/>
        </w:rPr>
      </w:pPr>
    </w:p>
    <w:p w14:paraId="3B99FBBE" w14:textId="78C88846" w:rsidR="00F34CDA" w:rsidRPr="00F34CDA" w:rsidRDefault="00F34CDA" w:rsidP="0006191A">
      <w:pPr>
        <w:pStyle w:val="Prrafodelista"/>
        <w:numPr>
          <w:ilvl w:val="0"/>
          <w:numId w:val="12"/>
        </w:numPr>
        <w:spacing w:line="360" w:lineRule="auto"/>
        <w:jc w:val="both"/>
        <w:rPr>
          <w:rFonts w:ascii="Palatino Linotype" w:hAnsi="Palatino Linotype" w:cs="Tahoma"/>
        </w:rPr>
      </w:pPr>
      <w:r>
        <w:rPr>
          <w:rFonts w:ascii="Palatino Linotype" w:hAnsi="Palatino Linotype" w:cs="Tahoma"/>
        </w:rPr>
        <w:t>Que el único vehículo asignado era un A</w:t>
      </w:r>
      <w:r w:rsidR="00CB430F">
        <w:rPr>
          <w:rFonts w:ascii="Palatino Linotype" w:hAnsi="Palatino Linotype" w:cs="Tahoma"/>
        </w:rPr>
        <w:t>veo</w:t>
      </w:r>
      <w:r>
        <w:rPr>
          <w:rFonts w:ascii="Palatino Linotype" w:hAnsi="Palatino Linotype" w:cs="Tahoma"/>
        </w:rPr>
        <w:t>, durante el periodo de la entonces Directora de División de Ingeniería en Mecatrónica, por lo que, proporcionó el oficio de asignación.</w:t>
      </w:r>
    </w:p>
    <w:p w14:paraId="3E68E2DD" w14:textId="77777777" w:rsidR="006D38D7" w:rsidRDefault="006D38D7" w:rsidP="0006191A">
      <w:pPr>
        <w:spacing w:line="360" w:lineRule="auto"/>
        <w:jc w:val="both"/>
        <w:rPr>
          <w:rFonts w:ascii="Palatino Linotype" w:hAnsi="Palatino Linotype" w:cs="Tahoma"/>
          <w:sz w:val="22"/>
          <w:szCs w:val="24"/>
        </w:rPr>
      </w:pPr>
    </w:p>
    <w:p w14:paraId="5A7B8848" w14:textId="658AFA4A" w:rsidR="0027655A" w:rsidRPr="000973F2" w:rsidRDefault="00F50F2E" w:rsidP="0006191A">
      <w:pPr>
        <w:tabs>
          <w:tab w:val="left" w:pos="4962"/>
        </w:tabs>
        <w:spacing w:line="360" w:lineRule="auto"/>
        <w:jc w:val="both"/>
        <w:rPr>
          <w:rFonts w:ascii="Palatino Linotype" w:hAnsi="Palatino Linotype" w:cs="Tahoma"/>
          <w:sz w:val="22"/>
          <w:szCs w:val="22"/>
        </w:rPr>
      </w:pPr>
      <w:r w:rsidRPr="000973F2">
        <w:rPr>
          <w:rFonts w:ascii="Palatino Linotype" w:hAnsi="Palatino Linotype" w:cs="Tahoma"/>
          <w:sz w:val="22"/>
          <w:szCs w:val="24"/>
        </w:rPr>
        <w:t>Inco</w:t>
      </w:r>
      <w:r w:rsidR="00347690" w:rsidRPr="000973F2">
        <w:rPr>
          <w:rFonts w:ascii="Palatino Linotype" w:hAnsi="Palatino Linotype" w:cs="Tahoma"/>
          <w:sz w:val="22"/>
          <w:szCs w:val="24"/>
        </w:rPr>
        <w:t xml:space="preserve">nforme con lo anterior, </w:t>
      </w:r>
      <w:r w:rsidR="00F34CDA">
        <w:rPr>
          <w:rFonts w:ascii="Palatino Linotype" w:hAnsi="Palatino Linotype" w:cs="Tahoma"/>
          <w:sz w:val="22"/>
          <w:szCs w:val="24"/>
        </w:rPr>
        <w:t>la</w:t>
      </w:r>
      <w:r w:rsidR="00347690" w:rsidRPr="000973F2">
        <w:rPr>
          <w:rFonts w:ascii="Palatino Linotype" w:hAnsi="Palatino Linotype" w:cs="Tahoma"/>
          <w:sz w:val="22"/>
          <w:szCs w:val="24"/>
        </w:rPr>
        <w:t xml:space="preserve"> ahora Recurrente se inconformó con la </w:t>
      </w:r>
      <w:r w:rsidR="00561294">
        <w:rPr>
          <w:rFonts w:ascii="Palatino Linotype" w:hAnsi="Palatino Linotype" w:cs="Tahoma"/>
          <w:sz w:val="22"/>
          <w:szCs w:val="24"/>
        </w:rPr>
        <w:t>entrega de información que no corresponde con lo solicitado</w:t>
      </w:r>
      <w:r w:rsidR="00377A05">
        <w:rPr>
          <w:rFonts w:ascii="Palatino Linotype" w:hAnsi="Palatino Linotype" w:cs="Tahoma"/>
          <w:sz w:val="22"/>
          <w:szCs w:val="24"/>
        </w:rPr>
        <w:t xml:space="preserve"> y la negativa a la entrega</w:t>
      </w:r>
      <w:r w:rsidR="00561294">
        <w:rPr>
          <w:rFonts w:ascii="Palatino Linotype" w:hAnsi="Palatino Linotype" w:cs="Tahoma"/>
          <w:sz w:val="22"/>
          <w:szCs w:val="24"/>
        </w:rPr>
        <w:t>, toda vez que</w:t>
      </w:r>
      <w:r w:rsidR="00347690" w:rsidRPr="000973F2">
        <w:rPr>
          <w:rFonts w:ascii="Palatino Linotype" w:hAnsi="Palatino Linotype" w:cs="Tahoma"/>
          <w:sz w:val="22"/>
          <w:szCs w:val="24"/>
        </w:rPr>
        <w:t xml:space="preserve"> precisó </w:t>
      </w:r>
      <w:r w:rsidR="00E02066">
        <w:rPr>
          <w:rFonts w:ascii="Palatino Linotype" w:hAnsi="Palatino Linotype" w:cs="Tahoma"/>
          <w:sz w:val="22"/>
          <w:szCs w:val="24"/>
        </w:rPr>
        <w:t>que los vehículos eran recursos públicos, de los cuales se debía saber su uso, aunado a que no entregaban las evidencias de que no existía la información</w:t>
      </w:r>
      <w:r w:rsidR="0094423F">
        <w:rPr>
          <w:rFonts w:ascii="Palatino Linotype" w:hAnsi="Palatino Linotype" w:cs="Tahoma"/>
          <w:sz w:val="22"/>
          <w:szCs w:val="24"/>
        </w:rPr>
        <w:t xml:space="preserve">; </w:t>
      </w:r>
      <w:r w:rsidR="0027655A" w:rsidRPr="000973F2">
        <w:rPr>
          <w:rFonts w:ascii="Palatino Linotype" w:eastAsia="Calibri" w:hAnsi="Palatino Linotype" w:cs="Tahoma"/>
          <w:iCs/>
          <w:sz w:val="22"/>
          <w:szCs w:val="22"/>
          <w:lang w:eastAsia="es-ES_tradnl"/>
        </w:rPr>
        <w:t>lo cual constituye una causal de procedencia del Recurso de Revisión, en términos del artículo 179, fracci</w:t>
      </w:r>
      <w:r w:rsidR="00377A05">
        <w:rPr>
          <w:rFonts w:ascii="Palatino Linotype" w:eastAsia="Calibri" w:hAnsi="Palatino Linotype" w:cs="Tahoma"/>
          <w:iCs/>
          <w:sz w:val="22"/>
          <w:szCs w:val="22"/>
          <w:lang w:eastAsia="es-ES_tradnl"/>
        </w:rPr>
        <w:t>ones I y</w:t>
      </w:r>
      <w:r w:rsidR="0027655A" w:rsidRPr="000973F2">
        <w:rPr>
          <w:rFonts w:ascii="Palatino Linotype" w:eastAsia="Calibri" w:hAnsi="Palatino Linotype" w:cs="Tahoma"/>
          <w:iCs/>
          <w:sz w:val="22"/>
          <w:szCs w:val="22"/>
          <w:lang w:eastAsia="es-ES_tradnl"/>
        </w:rPr>
        <w:t xml:space="preserve"> V</w:t>
      </w:r>
      <w:r w:rsidR="00823A4F" w:rsidRPr="000973F2">
        <w:rPr>
          <w:rFonts w:ascii="Palatino Linotype" w:eastAsia="Calibri" w:hAnsi="Palatino Linotype" w:cs="Tahoma"/>
          <w:iCs/>
          <w:sz w:val="22"/>
          <w:szCs w:val="22"/>
          <w:lang w:eastAsia="es-ES_tradnl"/>
        </w:rPr>
        <w:t>I</w:t>
      </w:r>
      <w:r w:rsidR="0027655A" w:rsidRPr="000973F2">
        <w:rPr>
          <w:rFonts w:ascii="Palatino Linotype" w:eastAsia="Calibri" w:hAnsi="Palatino Linotype" w:cs="Tahoma"/>
          <w:iCs/>
          <w:sz w:val="22"/>
          <w:szCs w:val="22"/>
          <w:lang w:eastAsia="es-ES_tradnl"/>
        </w:rPr>
        <w:t xml:space="preserve">, de la Ley de Transparencia y Acceso a la Información Pública del Estado de México y Municipios. </w:t>
      </w:r>
      <w:r w:rsidR="0027655A" w:rsidRPr="000973F2">
        <w:rPr>
          <w:rFonts w:ascii="Palatino Linotype" w:hAnsi="Palatino Linotype" w:cs="Tahoma"/>
          <w:sz w:val="22"/>
          <w:szCs w:val="22"/>
        </w:rPr>
        <w:t>Así las cosas, una vez admitido</w:t>
      </w:r>
      <w:r w:rsidR="0094423F">
        <w:rPr>
          <w:rFonts w:ascii="Palatino Linotype" w:hAnsi="Palatino Linotype" w:cs="Tahoma"/>
          <w:sz w:val="22"/>
          <w:szCs w:val="22"/>
        </w:rPr>
        <w:t>s</w:t>
      </w:r>
      <w:r w:rsidR="0027655A" w:rsidRPr="000973F2">
        <w:rPr>
          <w:rFonts w:ascii="Palatino Linotype" w:hAnsi="Palatino Linotype" w:cs="Tahoma"/>
          <w:sz w:val="22"/>
          <w:szCs w:val="22"/>
        </w:rPr>
        <w:t xml:space="preserve"> y notificado</w:t>
      </w:r>
      <w:r w:rsidR="0094423F">
        <w:rPr>
          <w:rFonts w:ascii="Palatino Linotype" w:hAnsi="Palatino Linotype" w:cs="Tahoma"/>
          <w:sz w:val="22"/>
          <w:szCs w:val="22"/>
        </w:rPr>
        <w:t>s</w:t>
      </w:r>
      <w:r w:rsidR="0027655A" w:rsidRPr="000973F2">
        <w:rPr>
          <w:rFonts w:ascii="Palatino Linotype" w:hAnsi="Palatino Linotype" w:cs="Tahoma"/>
          <w:sz w:val="22"/>
          <w:szCs w:val="22"/>
        </w:rPr>
        <w:t xml:space="preserve"> </w:t>
      </w:r>
      <w:r w:rsidR="0094423F">
        <w:rPr>
          <w:rFonts w:ascii="Palatino Linotype" w:hAnsi="Palatino Linotype" w:cs="Tahoma"/>
          <w:sz w:val="22"/>
          <w:szCs w:val="22"/>
        </w:rPr>
        <w:t>los</w:t>
      </w:r>
      <w:r w:rsidR="0027655A" w:rsidRPr="000973F2">
        <w:rPr>
          <w:rFonts w:ascii="Palatino Linotype" w:hAnsi="Palatino Linotype" w:cs="Tahoma"/>
          <w:sz w:val="22"/>
          <w:szCs w:val="22"/>
        </w:rPr>
        <w:t xml:space="preserve"> </w:t>
      </w:r>
      <w:r w:rsidR="00377A05">
        <w:rPr>
          <w:rFonts w:ascii="Palatino Linotype" w:hAnsi="Palatino Linotype" w:cs="Tahoma"/>
          <w:sz w:val="22"/>
          <w:szCs w:val="22"/>
        </w:rPr>
        <w:t>R</w:t>
      </w:r>
      <w:r w:rsidR="0027655A" w:rsidRPr="000973F2">
        <w:rPr>
          <w:rFonts w:ascii="Palatino Linotype" w:hAnsi="Palatino Linotype" w:cs="Tahoma"/>
          <w:sz w:val="22"/>
          <w:szCs w:val="22"/>
        </w:rPr>
        <w:t>ecurso</w:t>
      </w:r>
      <w:r w:rsidR="00377A05">
        <w:rPr>
          <w:rFonts w:ascii="Palatino Linotype" w:hAnsi="Palatino Linotype" w:cs="Tahoma"/>
          <w:sz w:val="22"/>
          <w:szCs w:val="22"/>
        </w:rPr>
        <w:t>s de R</w:t>
      </w:r>
      <w:r w:rsidR="0027655A" w:rsidRPr="000973F2">
        <w:rPr>
          <w:rFonts w:ascii="Palatino Linotype" w:hAnsi="Palatino Linotype" w:cs="Tahoma"/>
          <w:sz w:val="22"/>
          <w:szCs w:val="22"/>
        </w:rPr>
        <w:t xml:space="preserve">evisión a las partes, </w:t>
      </w:r>
      <w:r w:rsidR="0094423F">
        <w:rPr>
          <w:rFonts w:ascii="Palatino Linotype" w:hAnsi="Palatino Linotype" w:cs="Tahoma"/>
          <w:sz w:val="22"/>
          <w:szCs w:val="22"/>
        </w:rPr>
        <w:t>la</w:t>
      </w:r>
      <w:r w:rsidR="0027655A" w:rsidRPr="000973F2">
        <w:rPr>
          <w:rFonts w:ascii="Palatino Linotype" w:hAnsi="Palatino Linotype" w:cs="Tahoma"/>
          <w:sz w:val="22"/>
          <w:szCs w:val="22"/>
        </w:rPr>
        <w:t xml:space="preserve"> </w:t>
      </w:r>
      <w:r w:rsidR="00CF4B69" w:rsidRPr="000973F2">
        <w:rPr>
          <w:rFonts w:ascii="Palatino Linotype" w:hAnsi="Palatino Linotype" w:cs="Tahoma"/>
          <w:sz w:val="22"/>
          <w:szCs w:val="22"/>
        </w:rPr>
        <w:t>Universidad Politécnica del Valle de Toluca</w:t>
      </w:r>
      <w:r w:rsidR="0027655A" w:rsidRPr="000973F2">
        <w:rPr>
          <w:rFonts w:ascii="Palatino Linotype" w:hAnsi="Palatino Linotype" w:cs="Tahoma"/>
          <w:sz w:val="22"/>
          <w:szCs w:val="22"/>
        </w:rPr>
        <w:t xml:space="preserve"> </w:t>
      </w:r>
      <w:r w:rsidR="00823A4F" w:rsidRPr="000973F2">
        <w:rPr>
          <w:rFonts w:ascii="Palatino Linotype" w:hAnsi="Palatino Linotype" w:cs="Tahoma"/>
          <w:sz w:val="22"/>
          <w:szCs w:val="22"/>
        </w:rPr>
        <w:t xml:space="preserve">ratificó </w:t>
      </w:r>
      <w:r w:rsidR="0094423F">
        <w:rPr>
          <w:rFonts w:ascii="Palatino Linotype" w:hAnsi="Palatino Linotype" w:cs="Tahoma"/>
          <w:sz w:val="22"/>
          <w:szCs w:val="22"/>
        </w:rPr>
        <w:t xml:space="preserve">su respuesta, además aclaró que el Derecho de Acceso a la Información, no implicaba el procesamiento de la misma, presentarla conforme </w:t>
      </w:r>
      <w:r w:rsidR="009E63A1">
        <w:rPr>
          <w:rFonts w:ascii="Palatino Linotype" w:hAnsi="Palatino Linotype" w:cs="Tahoma"/>
          <w:sz w:val="22"/>
          <w:szCs w:val="22"/>
        </w:rPr>
        <w:t xml:space="preserve">al </w:t>
      </w:r>
      <w:r w:rsidR="0094423F">
        <w:rPr>
          <w:rFonts w:ascii="Palatino Linotype" w:hAnsi="Palatino Linotype" w:cs="Tahoma"/>
          <w:sz w:val="22"/>
          <w:szCs w:val="22"/>
        </w:rPr>
        <w:t xml:space="preserve">interés </w:t>
      </w:r>
      <w:r w:rsidR="0094423F">
        <w:rPr>
          <w:rFonts w:ascii="Palatino Linotype" w:hAnsi="Palatino Linotype" w:cs="Tahoma"/>
          <w:sz w:val="22"/>
          <w:szCs w:val="22"/>
        </w:rPr>
        <w:lastRenderedPageBreak/>
        <w:t>de</w:t>
      </w:r>
      <w:r w:rsidR="003E646E">
        <w:rPr>
          <w:rFonts w:ascii="Palatino Linotype" w:hAnsi="Palatino Linotype" w:cs="Tahoma"/>
          <w:sz w:val="22"/>
          <w:szCs w:val="22"/>
        </w:rPr>
        <w:t xml:space="preserve"> </w:t>
      </w:r>
      <w:r w:rsidR="0094423F">
        <w:rPr>
          <w:rFonts w:ascii="Palatino Linotype" w:hAnsi="Palatino Linotype" w:cs="Tahoma"/>
          <w:sz w:val="22"/>
          <w:szCs w:val="22"/>
        </w:rPr>
        <w:t>l</w:t>
      </w:r>
      <w:r w:rsidR="003E646E">
        <w:rPr>
          <w:rFonts w:ascii="Palatino Linotype" w:hAnsi="Palatino Linotype" w:cs="Tahoma"/>
          <w:sz w:val="22"/>
          <w:szCs w:val="22"/>
        </w:rPr>
        <w:t>a</w:t>
      </w:r>
      <w:r w:rsidR="0094423F">
        <w:rPr>
          <w:rFonts w:ascii="Palatino Linotype" w:hAnsi="Palatino Linotype" w:cs="Tahoma"/>
          <w:sz w:val="22"/>
          <w:szCs w:val="22"/>
        </w:rPr>
        <w:t xml:space="preserve"> ahora Recurrente; asimismo, tampoco estaba obligado a generarla, resumirla, efectuar cálculos o efectuar investigaciones.</w:t>
      </w:r>
    </w:p>
    <w:p w14:paraId="737CF9E7" w14:textId="77777777" w:rsidR="00452AD3" w:rsidRPr="000973F2" w:rsidRDefault="00452AD3" w:rsidP="0006191A">
      <w:pPr>
        <w:tabs>
          <w:tab w:val="left" w:pos="4962"/>
        </w:tabs>
        <w:spacing w:line="360" w:lineRule="auto"/>
        <w:jc w:val="both"/>
        <w:rPr>
          <w:rFonts w:ascii="Palatino Linotype" w:eastAsia="Calibri" w:hAnsi="Palatino Linotype" w:cs="Tahoma"/>
          <w:b/>
          <w:iCs/>
          <w:sz w:val="22"/>
          <w:szCs w:val="22"/>
          <w:lang w:eastAsia="es-ES_tradnl"/>
        </w:rPr>
      </w:pPr>
    </w:p>
    <w:p w14:paraId="1C8C009E" w14:textId="1FB0DB3A" w:rsidR="0027655A" w:rsidRPr="000973F2" w:rsidRDefault="00074D80" w:rsidP="0006191A">
      <w:pPr>
        <w:tabs>
          <w:tab w:val="left" w:pos="4962"/>
        </w:tabs>
        <w:spacing w:line="360" w:lineRule="auto"/>
        <w:jc w:val="both"/>
        <w:rPr>
          <w:rFonts w:ascii="Palatino Linotype" w:eastAsia="Calibri" w:hAnsi="Palatino Linotype" w:cs="Tahoma"/>
          <w:iCs/>
          <w:sz w:val="22"/>
          <w:szCs w:val="22"/>
          <w:lang w:eastAsia="es-ES_tradnl"/>
        </w:rPr>
      </w:pPr>
      <w:r w:rsidRPr="000973F2">
        <w:rPr>
          <w:rFonts w:ascii="Palatino Linotype" w:eastAsia="Calibri" w:hAnsi="Palatino Linotype" w:cs="Tahoma"/>
          <w:iCs/>
          <w:sz w:val="22"/>
          <w:szCs w:val="22"/>
          <w:lang w:eastAsia="es-ES_tradnl"/>
        </w:rPr>
        <w:t>Lo anterior, se desprende</w:t>
      </w:r>
      <w:r w:rsidR="0027655A" w:rsidRPr="000973F2">
        <w:rPr>
          <w:rFonts w:ascii="Palatino Linotype" w:eastAsia="Calibri" w:hAnsi="Palatino Linotype" w:cs="Tahoma"/>
          <w:iCs/>
          <w:sz w:val="22"/>
          <w:szCs w:val="22"/>
          <w:lang w:eastAsia="es-ES_tradnl"/>
        </w:rPr>
        <w:t xml:space="preserve"> de las documentales que obran en el expediente de referencia, materia de la presente </w:t>
      </w:r>
      <w:r w:rsidR="009E63A1">
        <w:rPr>
          <w:rFonts w:ascii="Palatino Linotype" w:eastAsia="Calibri" w:hAnsi="Palatino Linotype" w:cs="Tahoma"/>
          <w:iCs/>
          <w:sz w:val="22"/>
          <w:szCs w:val="22"/>
          <w:lang w:eastAsia="es-ES_tradnl"/>
        </w:rPr>
        <w:t>R</w:t>
      </w:r>
      <w:r w:rsidR="009E63A1" w:rsidRPr="000973F2">
        <w:rPr>
          <w:rFonts w:ascii="Palatino Linotype" w:eastAsia="Calibri" w:hAnsi="Palatino Linotype" w:cs="Tahoma"/>
          <w:iCs/>
          <w:sz w:val="22"/>
          <w:szCs w:val="22"/>
          <w:lang w:eastAsia="es-ES_tradnl"/>
        </w:rPr>
        <w:t>esolución</w:t>
      </w:r>
      <w:r w:rsidR="0027655A" w:rsidRPr="000973F2">
        <w:rPr>
          <w:rFonts w:ascii="Palatino Linotype" w:eastAsia="Calibri" w:hAnsi="Palatino Linotype" w:cs="Tahoma"/>
          <w:iCs/>
          <w:sz w:val="22"/>
          <w:szCs w:val="22"/>
          <w:lang w:eastAsia="es-ES_tradnl"/>
        </w:rPr>
        <w:t>, consistente en: la</w:t>
      </w:r>
      <w:r w:rsidR="00446029">
        <w:rPr>
          <w:rFonts w:ascii="Palatino Linotype" w:eastAsia="Calibri" w:hAnsi="Palatino Linotype" w:cs="Tahoma"/>
          <w:iCs/>
          <w:sz w:val="22"/>
          <w:szCs w:val="22"/>
          <w:lang w:eastAsia="es-ES_tradnl"/>
        </w:rPr>
        <w:t>s</w:t>
      </w:r>
      <w:r w:rsidR="0027655A" w:rsidRPr="000973F2">
        <w:rPr>
          <w:rFonts w:ascii="Palatino Linotype" w:eastAsia="Calibri" w:hAnsi="Palatino Linotype" w:cs="Tahoma"/>
          <w:iCs/>
          <w:sz w:val="22"/>
          <w:szCs w:val="22"/>
          <w:lang w:eastAsia="es-ES_tradnl"/>
        </w:rPr>
        <w:t xml:space="preserve"> </w:t>
      </w:r>
      <w:r w:rsidR="00E02066">
        <w:rPr>
          <w:rFonts w:ascii="Palatino Linotype" w:eastAsia="Calibri" w:hAnsi="Palatino Linotype" w:cs="Tahoma"/>
          <w:iCs/>
          <w:sz w:val="22"/>
          <w:szCs w:val="22"/>
          <w:lang w:eastAsia="es-ES_tradnl"/>
        </w:rPr>
        <w:t xml:space="preserve">doce </w:t>
      </w:r>
      <w:r w:rsidR="0027655A" w:rsidRPr="000973F2">
        <w:rPr>
          <w:rFonts w:ascii="Palatino Linotype" w:eastAsia="Calibri" w:hAnsi="Palatino Linotype" w:cs="Tahoma"/>
          <w:iCs/>
          <w:sz w:val="22"/>
          <w:szCs w:val="22"/>
          <w:lang w:eastAsia="es-ES_tradnl"/>
        </w:rPr>
        <w:t>solicitud</w:t>
      </w:r>
      <w:r w:rsidR="00446029">
        <w:rPr>
          <w:rFonts w:ascii="Palatino Linotype" w:eastAsia="Calibri" w:hAnsi="Palatino Linotype" w:cs="Tahoma"/>
          <w:iCs/>
          <w:sz w:val="22"/>
          <w:szCs w:val="22"/>
          <w:lang w:eastAsia="es-ES_tradnl"/>
        </w:rPr>
        <w:t>es</w:t>
      </w:r>
      <w:r w:rsidR="0027655A" w:rsidRPr="000973F2">
        <w:rPr>
          <w:rFonts w:ascii="Palatino Linotype" w:eastAsia="Calibri" w:hAnsi="Palatino Linotype" w:cs="Tahoma"/>
          <w:iCs/>
          <w:sz w:val="22"/>
          <w:szCs w:val="22"/>
          <w:lang w:eastAsia="es-ES_tradnl"/>
        </w:rPr>
        <w:t xml:space="preserve"> de acceso a la información; la</w:t>
      </w:r>
      <w:r w:rsidRPr="000973F2">
        <w:rPr>
          <w:rFonts w:ascii="Palatino Linotype" w:eastAsia="Calibri" w:hAnsi="Palatino Linotype" w:cs="Tahoma"/>
          <w:iCs/>
          <w:sz w:val="22"/>
          <w:szCs w:val="22"/>
          <w:lang w:eastAsia="es-ES_tradnl"/>
        </w:rPr>
        <w:t>s</w:t>
      </w:r>
      <w:r w:rsidR="0027655A" w:rsidRPr="000973F2">
        <w:rPr>
          <w:rFonts w:ascii="Palatino Linotype" w:eastAsia="Calibri" w:hAnsi="Palatino Linotype" w:cs="Tahoma"/>
          <w:iCs/>
          <w:sz w:val="22"/>
          <w:szCs w:val="22"/>
          <w:lang w:eastAsia="es-ES_tradnl"/>
        </w:rPr>
        <w:t xml:space="preserve"> respuesta</w:t>
      </w:r>
      <w:r w:rsidRPr="000973F2">
        <w:rPr>
          <w:rFonts w:ascii="Palatino Linotype" w:eastAsia="Calibri" w:hAnsi="Palatino Linotype" w:cs="Tahoma"/>
          <w:iCs/>
          <w:sz w:val="22"/>
          <w:szCs w:val="22"/>
          <w:lang w:eastAsia="es-ES_tradnl"/>
        </w:rPr>
        <w:t>s</w:t>
      </w:r>
      <w:r w:rsidR="0027655A" w:rsidRPr="000973F2">
        <w:rPr>
          <w:rFonts w:ascii="Palatino Linotype" w:eastAsia="Calibri" w:hAnsi="Palatino Linotype" w:cs="Tahoma"/>
          <w:iCs/>
          <w:sz w:val="22"/>
          <w:szCs w:val="22"/>
          <w:lang w:eastAsia="es-ES_tradnl"/>
        </w:rPr>
        <w:t xml:space="preserve"> proporcionada</w:t>
      </w:r>
      <w:r w:rsidRPr="000973F2">
        <w:rPr>
          <w:rFonts w:ascii="Palatino Linotype" w:eastAsia="Calibri" w:hAnsi="Palatino Linotype" w:cs="Tahoma"/>
          <w:iCs/>
          <w:sz w:val="22"/>
          <w:szCs w:val="22"/>
          <w:lang w:eastAsia="es-ES_tradnl"/>
        </w:rPr>
        <w:t>s</w:t>
      </w:r>
      <w:r w:rsidR="0027655A" w:rsidRPr="000973F2">
        <w:rPr>
          <w:rFonts w:ascii="Palatino Linotype" w:eastAsia="Calibri" w:hAnsi="Palatino Linotype" w:cs="Tahoma"/>
          <w:iCs/>
          <w:sz w:val="22"/>
          <w:szCs w:val="22"/>
          <w:lang w:eastAsia="es-ES_tradnl"/>
        </w:rPr>
        <w:t xml:space="preserve"> por </w:t>
      </w:r>
      <w:r w:rsidR="00B64120">
        <w:rPr>
          <w:rFonts w:ascii="Palatino Linotype" w:eastAsia="Calibri" w:hAnsi="Palatino Linotype" w:cs="Tahoma"/>
          <w:iCs/>
          <w:sz w:val="22"/>
          <w:szCs w:val="22"/>
          <w:lang w:eastAsia="es-ES_tradnl"/>
        </w:rPr>
        <w:t xml:space="preserve">la </w:t>
      </w:r>
      <w:r w:rsidR="00CF4B69" w:rsidRPr="000973F2">
        <w:rPr>
          <w:rFonts w:ascii="Palatino Linotype" w:eastAsia="Calibri" w:hAnsi="Palatino Linotype" w:cs="Tahoma"/>
          <w:iCs/>
          <w:sz w:val="22"/>
          <w:szCs w:val="22"/>
          <w:lang w:eastAsia="es-ES_tradnl"/>
        </w:rPr>
        <w:t>Universidad Politécnica del Valle de Toluca</w:t>
      </w:r>
      <w:r w:rsidR="00446029">
        <w:rPr>
          <w:rFonts w:ascii="Palatino Linotype" w:eastAsia="Calibri" w:hAnsi="Palatino Linotype" w:cs="Tahoma"/>
          <w:iCs/>
          <w:sz w:val="22"/>
          <w:szCs w:val="22"/>
          <w:lang w:eastAsia="es-ES_tradnl"/>
        </w:rPr>
        <w:t xml:space="preserve"> y anexos</w:t>
      </w:r>
      <w:r w:rsidR="0027655A" w:rsidRPr="000973F2">
        <w:rPr>
          <w:rFonts w:ascii="Palatino Linotype" w:eastAsia="Calibri" w:hAnsi="Palatino Linotype" w:cs="Tahoma"/>
          <w:iCs/>
          <w:sz w:val="22"/>
          <w:szCs w:val="22"/>
          <w:lang w:eastAsia="es-ES_tradnl"/>
        </w:rPr>
        <w:t xml:space="preserve">, </w:t>
      </w:r>
      <w:r w:rsidRPr="000973F2">
        <w:rPr>
          <w:rFonts w:ascii="Palatino Linotype" w:eastAsia="Calibri" w:hAnsi="Palatino Linotype" w:cs="Tahoma"/>
          <w:iCs/>
          <w:sz w:val="22"/>
          <w:szCs w:val="22"/>
          <w:lang w:eastAsia="es-ES_tradnl"/>
        </w:rPr>
        <w:t>los</w:t>
      </w:r>
      <w:r w:rsidR="0027655A" w:rsidRPr="000973F2">
        <w:rPr>
          <w:rFonts w:ascii="Palatino Linotype" w:eastAsia="Calibri" w:hAnsi="Palatino Linotype" w:cs="Tahoma"/>
          <w:iCs/>
          <w:sz w:val="22"/>
          <w:szCs w:val="22"/>
          <w:lang w:eastAsia="es-ES_tradnl"/>
        </w:rPr>
        <w:t xml:space="preserve"> escrito</w:t>
      </w:r>
      <w:r w:rsidRPr="000973F2">
        <w:rPr>
          <w:rFonts w:ascii="Palatino Linotype" w:eastAsia="Calibri" w:hAnsi="Palatino Linotype" w:cs="Tahoma"/>
          <w:iCs/>
          <w:sz w:val="22"/>
          <w:szCs w:val="22"/>
          <w:lang w:eastAsia="es-ES_tradnl"/>
        </w:rPr>
        <w:t>s</w:t>
      </w:r>
      <w:r w:rsidR="0027655A" w:rsidRPr="000973F2">
        <w:rPr>
          <w:rFonts w:ascii="Palatino Linotype" w:eastAsia="Calibri" w:hAnsi="Palatino Linotype" w:cs="Tahoma"/>
          <w:iCs/>
          <w:sz w:val="22"/>
          <w:szCs w:val="22"/>
          <w:lang w:eastAsia="es-ES_tradnl"/>
        </w:rPr>
        <w:t xml:space="preserve"> </w:t>
      </w:r>
      <w:proofErr w:type="spellStart"/>
      <w:r w:rsidR="0027655A" w:rsidRPr="000973F2">
        <w:rPr>
          <w:rFonts w:ascii="Palatino Linotype" w:eastAsia="Calibri" w:hAnsi="Palatino Linotype" w:cs="Tahoma"/>
          <w:iCs/>
          <w:sz w:val="22"/>
          <w:szCs w:val="22"/>
          <w:lang w:eastAsia="es-ES_tradnl"/>
        </w:rPr>
        <w:t>recursal</w:t>
      </w:r>
      <w:r w:rsidRPr="000973F2">
        <w:rPr>
          <w:rFonts w:ascii="Palatino Linotype" w:eastAsia="Calibri" w:hAnsi="Palatino Linotype" w:cs="Tahoma"/>
          <w:iCs/>
          <w:sz w:val="22"/>
          <w:szCs w:val="22"/>
          <w:lang w:eastAsia="es-ES_tradnl"/>
        </w:rPr>
        <w:t>es</w:t>
      </w:r>
      <w:proofErr w:type="spellEnd"/>
      <w:r w:rsidR="0027655A" w:rsidRPr="000973F2">
        <w:rPr>
          <w:rFonts w:ascii="Palatino Linotype" w:eastAsia="Calibri" w:hAnsi="Palatino Linotype" w:cs="Tahoma"/>
          <w:iCs/>
          <w:sz w:val="22"/>
          <w:szCs w:val="22"/>
          <w:lang w:eastAsia="es-ES_tradnl"/>
        </w:rPr>
        <w:t xml:space="preserve"> y </w:t>
      </w:r>
      <w:r w:rsidR="00446029">
        <w:rPr>
          <w:rFonts w:ascii="Palatino Linotype" w:eastAsia="Calibri" w:hAnsi="Palatino Linotype" w:cs="Tahoma"/>
          <w:iCs/>
          <w:sz w:val="22"/>
          <w:szCs w:val="22"/>
          <w:lang w:eastAsia="es-ES_tradnl"/>
        </w:rPr>
        <w:t xml:space="preserve">los </w:t>
      </w:r>
      <w:r w:rsidR="0027655A" w:rsidRPr="000973F2">
        <w:rPr>
          <w:rFonts w:ascii="Palatino Linotype" w:eastAsia="Calibri" w:hAnsi="Palatino Linotype" w:cs="Tahoma"/>
          <w:iCs/>
          <w:sz w:val="22"/>
          <w:szCs w:val="22"/>
          <w:lang w:eastAsia="es-ES_tradnl"/>
        </w:rPr>
        <w:t>Informe</w:t>
      </w:r>
      <w:r w:rsidR="00446029">
        <w:rPr>
          <w:rFonts w:ascii="Palatino Linotype" w:eastAsia="Calibri" w:hAnsi="Palatino Linotype" w:cs="Tahoma"/>
          <w:iCs/>
          <w:sz w:val="22"/>
          <w:szCs w:val="22"/>
          <w:lang w:eastAsia="es-ES_tradnl"/>
        </w:rPr>
        <w:t>s</w:t>
      </w:r>
      <w:r w:rsidR="0027655A" w:rsidRPr="000973F2">
        <w:rPr>
          <w:rFonts w:ascii="Palatino Linotype" w:eastAsia="Calibri" w:hAnsi="Palatino Linotype" w:cs="Tahoma"/>
          <w:iCs/>
          <w:sz w:val="22"/>
          <w:szCs w:val="22"/>
          <w:lang w:eastAsia="es-ES_tradnl"/>
        </w:rPr>
        <w:t xml:space="preserve"> Justificado</w:t>
      </w:r>
      <w:r w:rsidR="00446029">
        <w:rPr>
          <w:rFonts w:ascii="Palatino Linotype" w:eastAsia="Calibri" w:hAnsi="Palatino Linotype" w:cs="Tahoma"/>
          <w:iCs/>
          <w:sz w:val="22"/>
          <w:szCs w:val="22"/>
          <w:lang w:eastAsia="es-ES_tradnl"/>
        </w:rPr>
        <w:t>s</w:t>
      </w:r>
      <w:r w:rsidRPr="000973F2">
        <w:rPr>
          <w:rFonts w:ascii="Palatino Linotype" w:eastAsia="Calibri" w:hAnsi="Palatino Linotype" w:cs="Tahoma"/>
          <w:iCs/>
          <w:sz w:val="22"/>
          <w:szCs w:val="22"/>
          <w:lang w:eastAsia="es-ES_tradnl"/>
        </w:rPr>
        <w:t xml:space="preserve"> </w:t>
      </w:r>
      <w:r w:rsidR="00446029">
        <w:rPr>
          <w:rFonts w:ascii="Palatino Linotype" w:eastAsia="Calibri" w:hAnsi="Palatino Linotype" w:cs="Tahoma"/>
          <w:iCs/>
          <w:sz w:val="22"/>
          <w:szCs w:val="22"/>
          <w:lang w:eastAsia="es-ES_tradnl"/>
        </w:rPr>
        <w:t xml:space="preserve">y adjuntos, </w:t>
      </w:r>
      <w:r w:rsidR="0027655A" w:rsidRPr="000973F2">
        <w:rPr>
          <w:rFonts w:ascii="Palatino Linotype" w:eastAsia="Calibri" w:hAnsi="Palatino Linotype" w:cs="Tahoma"/>
          <w:iCs/>
          <w:sz w:val="22"/>
          <w:szCs w:val="22"/>
          <w:lang w:eastAsia="es-ES_tradnl"/>
        </w:rPr>
        <w:t>emitido</w:t>
      </w:r>
      <w:r w:rsidRPr="000973F2">
        <w:rPr>
          <w:rFonts w:ascii="Palatino Linotype" w:eastAsia="Calibri" w:hAnsi="Palatino Linotype" w:cs="Tahoma"/>
          <w:iCs/>
          <w:sz w:val="22"/>
          <w:szCs w:val="22"/>
          <w:lang w:eastAsia="es-ES_tradnl"/>
        </w:rPr>
        <w:t>s</w:t>
      </w:r>
      <w:r w:rsidR="0027655A" w:rsidRPr="000973F2">
        <w:rPr>
          <w:rFonts w:ascii="Palatino Linotype" w:eastAsia="Calibri" w:hAnsi="Palatino Linotype" w:cs="Tahoma"/>
          <w:iCs/>
          <w:sz w:val="22"/>
          <w:szCs w:val="22"/>
          <w:lang w:eastAsia="es-ES_tradnl"/>
        </w:rPr>
        <w:t xml:space="preserve"> por el Sujeto Obligado; </w:t>
      </w:r>
      <w:r w:rsidR="0027655A" w:rsidRPr="000973F2">
        <w:rPr>
          <w:rFonts w:ascii="Palatino Linotype" w:eastAsia="Calibri" w:hAnsi="Palatino Linotype" w:cs="Tahoma"/>
          <w:bCs/>
          <w:sz w:val="22"/>
          <w:szCs w:val="24"/>
          <w:lang w:eastAsia="en-US"/>
        </w:rPr>
        <w:t>instrumentales que se toman en cuenta a efecto de resolver el presente medio de impugnación, conforme a lo dispuesto por el artículo 185, fracción IV, de la Ley de Transparencia y Acceso a la Información Pública del Estado de México y Municipios.</w:t>
      </w:r>
    </w:p>
    <w:p w14:paraId="42005DE1" w14:textId="77777777" w:rsidR="00F50F2E" w:rsidRPr="000973F2" w:rsidRDefault="00F50F2E" w:rsidP="0006191A">
      <w:pPr>
        <w:spacing w:line="360" w:lineRule="auto"/>
        <w:ind w:right="-93"/>
        <w:jc w:val="both"/>
        <w:rPr>
          <w:rFonts w:ascii="Palatino Linotype" w:hAnsi="Palatino Linotype" w:cs="Tahoma"/>
          <w:b/>
          <w:sz w:val="22"/>
          <w:szCs w:val="24"/>
        </w:rPr>
      </w:pPr>
    </w:p>
    <w:p w14:paraId="409197DD" w14:textId="77777777" w:rsidR="00216601" w:rsidRPr="000973F2" w:rsidRDefault="00216601" w:rsidP="0006191A">
      <w:pPr>
        <w:spacing w:line="360" w:lineRule="auto"/>
        <w:ind w:right="-93"/>
        <w:jc w:val="both"/>
        <w:rPr>
          <w:rFonts w:ascii="Palatino Linotype" w:hAnsi="Palatino Linotype" w:cs="Tahoma"/>
          <w:b/>
          <w:sz w:val="22"/>
          <w:szCs w:val="24"/>
        </w:rPr>
      </w:pPr>
      <w:r w:rsidRPr="000973F2">
        <w:rPr>
          <w:rFonts w:ascii="Palatino Linotype" w:hAnsi="Palatino Linotype" w:cs="Tahoma"/>
          <w:b/>
          <w:sz w:val="22"/>
          <w:szCs w:val="24"/>
        </w:rPr>
        <w:t>CUARTO. Marco normativo aplicable en materia de transparencia y acceso a la información pública.</w:t>
      </w:r>
    </w:p>
    <w:p w14:paraId="2C7BDED1" w14:textId="77777777" w:rsidR="00216601" w:rsidRPr="000973F2" w:rsidRDefault="00216601" w:rsidP="0006191A">
      <w:pPr>
        <w:spacing w:line="360" w:lineRule="auto"/>
        <w:ind w:right="-93"/>
        <w:jc w:val="both"/>
        <w:rPr>
          <w:rFonts w:ascii="Palatino Linotype" w:hAnsi="Palatino Linotype" w:cs="Tahoma"/>
          <w:b/>
          <w:sz w:val="18"/>
        </w:rPr>
      </w:pPr>
    </w:p>
    <w:p w14:paraId="271FB020" w14:textId="77777777" w:rsidR="00216601" w:rsidRPr="000973F2" w:rsidRDefault="00216601" w:rsidP="0006191A">
      <w:pPr>
        <w:spacing w:line="360" w:lineRule="auto"/>
        <w:contextualSpacing/>
        <w:jc w:val="both"/>
        <w:rPr>
          <w:rFonts w:ascii="Palatino Linotype" w:hAnsi="Palatino Linotype" w:cs="Tahoma"/>
          <w:sz w:val="22"/>
          <w:szCs w:val="24"/>
        </w:rPr>
      </w:pPr>
      <w:r w:rsidRPr="000973F2">
        <w:rPr>
          <w:rFonts w:ascii="Palatino Linotype" w:hAnsi="Palatino Linotype" w:cs="Tahoma"/>
          <w:sz w:val="22"/>
          <w:szCs w:val="24"/>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05B477F2" w14:textId="77777777" w:rsidR="00216601" w:rsidRPr="000973F2" w:rsidRDefault="00216601" w:rsidP="0006191A">
      <w:pPr>
        <w:spacing w:line="360" w:lineRule="auto"/>
        <w:contextualSpacing/>
        <w:jc w:val="both"/>
        <w:rPr>
          <w:rFonts w:ascii="Palatino Linotype" w:hAnsi="Palatino Linotype" w:cs="Tahoma"/>
          <w:sz w:val="22"/>
          <w:szCs w:val="24"/>
        </w:rPr>
      </w:pPr>
    </w:p>
    <w:p w14:paraId="776A3ADB" w14:textId="77777777" w:rsidR="00216601" w:rsidRDefault="00216601" w:rsidP="0006191A">
      <w:pPr>
        <w:spacing w:line="360" w:lineRule="auto"/>
        <w:jc w:val="both"/>
        <w:rPr>
          <w:rFonts w:ascii="Palatino Linotype" w:hAnsi="Palatino Linotype" w:cs="Tahoma"/>
          <w:sz w:val="22"/>
          <w:szCs w:val="24"/>
        </w:rPr>
      </w:pPr>
      <w:r w:rsidRPr="000973F2">
        <w:rPr>
          <w:rFonts w:ascii="Palatino Linotype" w:hAnsi="Palatino Linotype" w:cs="Tahoma"/>
          <w:sz w:val="22"/>
          <w:szCs w:val="24"/>
        </w:rPr>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14:paraId="1693CC7B" w14:textId="77777777" w:rsidR="00AF508A" w:rsidRPr="000973F2" w:rsidRDefault="00AF508A" w:rsidP="0006191A">
      <w:pPr>
        <w:spacing w:line="360" w:lineRule="auto"/>
        <w:jc w:val="both"/>
        <w:rPr>
          <w:rFonts w:ascii="Palatino Linotype" w:hAnsi="Palatino Linotype" w:cs="Tahoma"/>
          <w:sz w:val="22"/>
          <w:szCs w:val="24"/>
        </w:rPr>
      </w:pPr>
    </w:p>
    <w:p w14:paraId="391AAF1C" w14:textId="77777777" w:rsidR="00216601" w:rsidRPr="000973F2" w:rsidRDefault="00216601" w:rsidP="0006191A">
      <w:pPr>
        <w:spacing w:line="360" w:lineRule="auto"/>
        <w:jc w:val="both"/>
        <w:rPr>
          <w:rFonts w:ascii="Palatino Linotype" w:hAnsi="Palatino Linotype" w:cs="Tahoma"/>
          <w:sz w:val="22"/>
          <w:szCs w:val="24"/>
        </w:rPr>
      </w:pPr>
      <w:r w:rsidRPr="000973F2">
        <w:rPr>
          <w:rFonts w:ascii="Palatino Linotype" w:hAnsi="Palatino Linotype" w:cs="Tahoma"/>
          <w:sz w:val="22"/>
          <w:szCs w:val="24"/>
        </w:rPr>
        <w:t xml:space="preserve">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w:t>
      </w:r>
      <w:r w:rsidRPr="000973F2">
        <w:rPr>
          <w:rFonts w:ascii="Palatino Linotype" w:hAnsi="Palatino Linotype" w:cs="Tahoma"/>
          <w:sz w:val="22"/>
          <w:szCs w:val="24"/>
        </w:rPr>
        <w:lastRenderedPageBreak/>
        <w:t>como la información referente a la intimidad de la vida privada y la imagen de las personas, con las excepciones que establezca la ley reglamentaria.</w:t>
      </w:r>
    </w:p>
    <w:p w14:paraId="4FBC9E56" w14:textId="77777777" w:rsidR="00216601" w:rsidRPr="000973F2" w:rsidRDefault="00216601" w:rsidP="0006191A">
      <w:pPr>
        <w:spacing w:line="360" w:lineRule="auto"/>
        <w:jc w:val="both"/>
        <w:rPr>
          <w:rFonts w:ascii="Palatino Linotype" w:hAnsi="Palatino Linotype" w:cs="Tahoma"/>
          <w:sz w:val="22"/>
          <w:szCs w:val="24"/>
        </w:rPr>
      </w:pPr>
    </w:p>
    <w:p w14:paraId="121328EE" w14:textId="77777777" w:rsidR="00216601" w:rsidRPr="000973F2" w:rsidRDefault="00216601" w:rsidP="0006191A">
      <w:pPr>
        <w:spacing w:line="360" w:lineRule="auto"/>
        <w:jc w:val="both"/>
        <w:rPr>
          <w:rFonts w:ascii="Palatino Linotype" w:hAnsi="Palatino Linotype" w:cs="Tahoma"/>
          <w:sz w:val="22"/>
          <w:szCs w:val="24"/>
        </w:rPr>
      </w:pPr>
      <w:r w:rsidRPr="000973F2">
        <w:rPr>
          <w:rFonts w:ascii="Palatino Linotype" w:hAnsi="Palatino Linotype" w:cs="Tahoma"/>
          <w:sz w:val="22"/>
          <w:szCs w:val="24"/>
        </w:rPr>
        <w:t>Por su parte, la Ley de Transparencia y Acceso a la Información Pública del Estado de México y Municipios (Reglamentaria del artículo 5° de la Constitución Local), establece lo siguiente:</w:t>
      </w:r>
    </w:p>
    <w:p w14:paraId="0415E438" w14:textId="77777777" w:rsidR="00216601" w:rsidRPr="000973F2" w:rsidRDefault="00216601" w:rsidP="0006191A">
      <w:pPr>
        <w:spacing w:line="360" w:lineRule="auto"/>
        <w:jc w:val="both"/>
        <w:rPr>
          <w:rFonts w:ascii="Palatino Linotype" w:hAnsi="Palatino Linotype" w:cs="Tahoma"/>
          <w:sz w:val="22"/>
          <w:szCs w:val="24"/>
        </w:rPr>
      </w:pPr>
    </w:p>
    <w:p w14:paraId="56E0DCD5" w14:textId="77777777" w:rsidR="00216601" w:rsidRPr="000973F2" w:rsidRDefault="00216601" w:rsidP="0006191A">
      <w:pPr>
        <w:spacing w:line="360" w:lineRule="auto"/>
        <w:jc w:val="both"/>
        <w:rPr>
          <w:rFonts w:ascii="Palatino Linotype" w:hAnsi="Palatino Linotype" w:cs="Tahoma"/>
          <w:sz w:val="22"/>
          <w:szCs w:val="24"/>
        </w:rPr>
      </w:pPr>
      <w:r w:rsidRPr="000973F2">
        <w:rPr>
          <w:rFonts w:ascii="Palatino Linotype" w:hAnsi="Palatino Linotype" w:cs="Tahoma"/>
          <w:sz w:val="22"/>
          <w:szCs w:val="24"/>
        </w:rPr>
        <w:t>El artículo 12, que, quienes generen, recopilen, administren, manejen, procesen, archiven o conserven información pública serán responsables de la misma.</w:t>
      </w:r>
    </w:p>
    <w:p w14:paraId="0B84C2D4" w14:textId="77777777" w:rsidR="00216601" w:rsidRPr="000973F2" w:rsidRDefault="00216601" w:rsidP="0006191A">
      <w:pPr>
        <w:spacing w:line="360" w:lineRule="auto"/>
        <w:jc w:val="both"/>
        <w:rPr>
          <w:rFonts w:ascii="Palatino Linotype" w:hAnsi="Palatino Linotype" w:cs="Tahoma"/>
          <w:szCs w:val="24"/>
        </w:rPr>
      </w:pPr>
    </w:p>
    <w:p w14:paraId="7F33049F" w14:textId="77777777" w:rsidR="00216601" w:rsidRPr="000973F2" w:rsidRDefault="00216601" w:rsidP="0006191A">
      <w:pPr>
        <w:spacing w:line="360" w:lineRule="auto"/>
        <w:jc w:val="both"/>
        <w:rPr>
          <w:rFonts w:ascii="Palatino Linotype" w:hAnsi="Palatino Linotype" w:cs="Tahoma"/>
          <w:sz w:val="22"/>
          <w:szCs w:val="24"/>
        </w:rPr>
      </w:pPr>
      <w:r w:rsidRPr="000973F2">
        <w:rPr>
          <w:rFonts w:ascii="Palatino Linotype" w:hAnsi="Palatino Linotype" w:cs="Tahoma"/>
          <w:sz w:val="22"/>
          <w:szCs w:val="24"/>
        </w:rPr>
        <w:t>El artículo 18, que, los Sujetos Obligados deberán documentar todo acto que derive del ejercicio de sus facultades, competencias o funciones, considerando desde su origen la eventual publicidad y reutilización de la información que generen.</w:t>
      </w:r>
    </w:p>
    <w:p w14:paraId="63453E26" w14:textId="77777777" w:rsidR="00216601" w:rsidRPr="000973F2" w:rsidRDefault="00216601" w:rsidP="0006191A">
      <w:pPr>
        <w:spacing w:line="360" w:lineRule="auto"/>
        <w:jc w:val="both"/>
        <w:rPr>
          <w:rFonts w:ascii="Palatino Linotype" w:hAnsi="Palatino Linotype" w:cs="Tahoma"/>
          <w:szCs w:val="24"/>
        </w:rPr>
      </w:pPr>
    </w:p>
    <w:p w14:paraId="726E1157" w14:textId="77777777" w:rsidR="00216601" w:rsidRDefault="00216601" w:rsidP="0006191A">
      <w:pPr>
        <w:spacing w:line="360" w:lineRule="auto"/>
        <w:jc w:val="both"/>
        <w:rPr>
          <w:rFonts w:ascii="Palatino Linotype" w:hAnsi="Palatino Linotype" w:cs="Tahoma"/>
          <w:sz w:val="22"/>
          <w:szCs w:val="24"/>
        </w:rPr>
      </w:pPr>
      <w:r w:rsidRPr="000973F2">
        <w:rPr>
          <w:rFonts w:ascii="Palatino Linotype" w:hAnsi="Palatino Linotype" w:cs="Tahoma"/>
          <w:sz w:val="22"/>
          <w:szCs w:val="24"/>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335221E9" w14:textId="77777777" w:rsidR="00E02066" w:rsidRDefault="00E02066" w:rsidP="0006191A">
      <w:pPr>
        <w:spacing w:line="360" w:lineRule="auto"/>
        <w:jc w:val="both"/>
        <w:rPr>
          <w:rFonts w:ascii="Palatino Linotype" w:hAnsi="Palatino Linotype" w:cs="Tahoma"/>
          <w:sz w:val="22"/>
          <w:szCs w:val="24"/>
        </w:rPr>
      </w:pPr>
    </w:p>
    <w:p w14:paraId="1D074D97" w14:textId="733832AA" w:rsidR="00E02066" w:rsidRPr="00C22598" w:rsidRDefault="00E02066" w:rsidP="0006191A">
      <w:pPr>
        <w:spacing w:line="360" w:lineRule="auto"/>
        <w:jc w:val="both"/>
        <w:rPr>
          <w:rFonts w:ascii="Palatino Linotype" w:hAnsi="Palatino Linotype" w:cs="Tahoma"/>
          <w:sz w:val="22"/>
          <w:szCs w:val="22"/>
        </w:rPr>
      </w:pPr>
      <w:r w:rsidRPr="00C22598">
        <w:rPr>
          <w:rFonts w:ascii="Palatino Linotype" w:hAnsi="Palatino Linotype" w:cs="Tahoma"/>
          <w:sz w:val="22"/>
          <w:szCs w:val="22"/>
        </w:rPr>
        <w:t>El artículo 92, detalla la información que corresponde a las Obligaciones de Transparencia, de las que destaca la contenida en las fracciones XX</w:t>
      </w:r>
      <w:r w:rsidR="00D56336">
        <w:rPr>
          <w:rFonts w:ascii="Palatino Linotype" w:hAnsi="Palatino Linotype" w:cs="Tahoma"/>
          <w:sz w:val="22"/>
          <w:szCs w:val="22"/>
        </w:rPr>
        <w:t>XVIII</w:t>
      </w:r>
      <w:r w:rsidRPr="00C22598">
        <w:rPr>
          <w:rFonts w:ascii="Palatino Linotype" w:hAnsi="Palatino Linotype" w:cs="Tahoma"/>
          <w:sz w:val="22"/>
          <w:szCs w:val="22"/>
        </w:rPr>
        <w:t xml:space="preserve">, la información sobre </w:t>
      </w:r>
      <w:r w:rsidR="00D56336">
        <w:rPr>
          <w:rFonts w:ascii="Palatino Linotype" w:hAnsi="Palatino Linotype" w:cs="Tahoma"/>
          <w:sz w:val="22"/>
          <w:szCs w:val="22"/>
        </w:rPr>
        <w:t>el inventario de bienes muebles e inmuebles en posesión y propiedad</w:t>
      </w:r>
      <w:r w:rsidR="003E646E">
        <w:rPr>
          <w:rFonts w:ascii="Palatino Linotype" w:hAnsi="Palatino Linotype" w:cs="Tahoma"/>
          <w:sz w:val="22"/>
          <w:szCs w:val="22"/>
        </w:rPr>
        <w:t xml:space="preserve"> de los sujetos obligados.</w:t>
      </w:r>
    </w:p>
    <w:p w14:paraId="039C3922" w14:textId="2C610A6A" w:rsidR="00216601" w:rsidRDefault="00A14CE7" w:rsidP="0006191A">
      <w:pPr>
        <w:spacing w:line="360" w:lineRule="auto"/>
        <w:jc w:val="both"/>
        <w:rPr>
          <w:rFonts w:ascii="Palatino Linotype" w:hAnsi="Palatino Linotype" w:cs="Tahoma"/>
          <w:sz w:val="22"/>
          <w:szCs w:val="24"/>
        </w:rPr>
      </w:pPr>
      <w:r>
        <w:rPr>
          <w:rFonts w:ascii="Palatino Linotype" w:hAnsi="Palatino Linotype" w:cs="Tahoma"/>
          <w:noProof/>
          <w:sz w:val="22"/>
          <w:szCs w:val="24"/>
          <w:lang w:eastAsia="es-MX"/>
        </w:rPr>
        <mc:AlternateContent>
          <mc:Choice Requires="wps">
            <w:drawing>
              <wp:anchor distT="0" distB="0" distL="114300" distR="114300" simplePos="0" relativeHeight="251664384" behindDoc="0" locked="0" layoutInCell="1" allowOverlap="1" wp14:anchorId="21D93ECE" wp14:editId="20DDF603">
                <wp:simplePos x="0" y="0"/>
                <wp:positionH relativeFrom="column">
                  <wp:posOffset>96519</wp:posOffset>
                </wp:positionH>
                <wp:positionV relativeFrom="paragraph">
                  <wp:posOffset>248285</wp:posOffset>
                </wp:positionV>
                <wp:extent cx="5629275" cy="981075"/>
                <wp:effectExtent l="0" t="0" r="28575" b="28575"/>
                <wp:wrapNone/>
                <wp:docPr id="4" name="Conector recto 4"/>
                <wp:cNvGraphicFramePr/>
                <a:graphic xmlns:a="http://schemas.openxmlformats.org/drawingml/2006/main">
                  <a:graphicData uri="http://schemas.microsoft.com/office/word/2010/wordprocessingShape">
                    <wps:wsp>
                      <wps:cNvCnPr/>
                      <wps:spPr>
                        <a:xfrm flipV="1">
                          <a:off x="0" y="0"/>
                          <a:ext cx="5629275" cy="9810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10F94C3" id="Conector recto 4" o:spid="_x0000_s1026" style="position:absolute;flip:y;z-index:251664384;visibility:visible;mso-wrap-style:square;mso-wrap-distance-left:9pt;mso-wrap-distance-top:0;mso-wrap-distance-right:9pt;mso-wrap-distance-bottom:0;mso-position-horizontal:absolute;mso-position-horizontal-relative:text;mso-position-vertical:absolute;mso-position-vertical-relative:text" from="7.6pt,19.55pt" to="450.85pt,9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" strokecolor="#4472c4 [3204]" strokeweight=".5pt">
                <v:stroke joinstyle="miter"/>
              </v:line>
            </w:pict>
          </mc:Fallback>
        </mc:AlternateContent>
      </w:r>
    </w:p>
    <w:p w14:paraId="1B7ABE21" w14:textId="77777777" w:rsidR="00377A05" w:rsidRDefault="00377A05" w:rsidP="0006191A">
      <w:pPr>
        <w:spacing w:line="360" w:lineRule="auto"/>
        <w:jc w:val="both"/>
        <w:rPr>
          <w:rFonts w:ascii="Palatino Linotype" w:hAnsi="Palatino Linotype" w:cs="Tahoma"/>
          <w:sz w:val="22"/>
          <w:szCs w:val="24"/>
        </w:rPr>
      </w:pPr>
    </w:p>
    <w:p w14:paraId="4EDCC790" w14:textId="77777777" w:rsidR="00377A05" w:rsidRDefault="00377A05" w:rsidP="0006191A">
      <w:pPr>
        <w:spacing w:line="360" w:lineRule="auto"/>
        <w:jc w:val="both"/>
        <w:rPr>
          <w:rFonts w:ascii="Palatino Linotype" w:hAnsi="Palatino Linotype" w:cs="Tahoma"/>
          <w:sz w:val="22"/>
          <w:szCs w:val="24"/>
        </w:rPr>
      </w:pPr>
    </w:p>
    <w:p w14:paraId="06E0B569" w14:textId="77777777" w:rsidR="00377A05" w:rsidRDefault="00377A05" w:rsidP="0006191A">
      <w:pPr>
        <w:spacing w:line="360" w:lineRule="auto"/>
        <w:jc w:val="both"/>
        <w:rPr>
          <w:rFonts w:ascii="Palatino Linotype" w:hAnsi="Palatino Linotype" w:cs="Tahoma"/>
          <w:sz w:val="22"/>
          <w:szCs w:val="24"/>
        </w:rPr>
      </w:pPr>
    </w:p>
    <w:p w14:paraId="759C254E" w14:textId="77777777" w:rsidR="00377A05" w:rsidRPr="000973F2" w:rsidRDefault="00377A05" w:rsidP="0006191A">
      <w:pPr>
        <w:spacing w:line="360" w:lineRule="auto"/>
        <w:jc w:val="both"/>
        <w:rPr>
          <w:rFonts w:ascii="Palatino Linotype" w:hAnsi="Palatino Linotype" w:cs="Tahoma"/>
          <w:sz w:val="22"/>
          <w:szCs w:val="24"/>
        </w:rPr>
      </w:pPr>
    </w:p>
    <w:p w14:paraId="1B489104" w14:textId="77777777" w:rsidR="007876CF" w:rsidRPr="000973F2" w:rsidRDefault="009C569C" w:rsidP="0006191A">
      <w:pPr>
        <w:spacing w:line="360" w:lineRule="auto"/>
        <w:jc w:val="both"/>
        <w:rPr>
          <w:rFonts w:ascii="Palatino Linotype" w:hAnsi="Palatino Linotype" w:cs="Tahoma"/>
          <w:b/>
          <w:sz w:val="22"/>
          <w:szCs w:val="24"/>
        </w:rPr>
      </w:pPr>
      <w:r w:rsidRPr="000973F2">
        <w:rPr>
          <w:rFonts w:ascii="Palatino Linotype" w:hAnsi="Palatino Linotype" w:cs="Tahoma"/>
          <w:b/>
          <w:caps/>
          <w:sz w:val="22"/>
          <w:szCs w:val="24"/>
        </w:rPr>
        <w:lastRenderedPageBreak/>
        <w:t>Quinto</w:t>
      </w:r>
      <w:r w:rsidR="009617D3" w:rsidRPr="000973F2">
        <w:rPr>
          <w:rFonts w:ascii="Palatino Linotype" w:hAnsi="Palatino Linotype" w:cs="Tahoma"/>
          <w:b/>
          <w:sz w:val="22"/>
          <w:szCs w:val="24"/>
        </w:rPr>
        <w:t>. Estudio de Fondo.</w:t>
      </w:r>
    </w:p>
    <w:p w14:paraId="49EFFAC1" w14:textId="77777777" w:rsidR="007876CF" w:rsidRPr="000973F2" w:rsidRDefault="007876CF" w:rsidP="0006191A">
      <w:pPr>
        <w:spacing w:line="360" w:lineRule="auto"/>
        <w:jc w:val="both"/>
        <w:rPr>
          <w:rFonts w:ascii="Palatino Linotype" w:hAnsi="Palatino Linotype" w:cs="Tahoma"/>
          <w:sz w:val="22"/>
          <w:szCs w:val="24"/>
        </w:rPr>
      </w:pPr>
    </w:p>
    <w:p w14:paraId="224D52AF" w14:textId="6CA09723" w:rsidR="00D842F6" w:rsidRDefault="0056468A" w:rsidP="0006191A">
      <w:pPr>
        <w:spacing w:line="360" w:lineRule="auto"/>
        <w:ind w:right="-93"/>
        <w:jc w:val="both"/>
        <w:rPr>
          <w:rFonts w:ascii="Palatino Linotype" w:hAnsi="Palatino Linotype" w:cs="Tahoma"/>
          <w:sz w:val="22"/>
          <w:szCs w:val="22"/>
        </w:rPr>
      </w:pPr>
      <w:r>
        <w:rPr>
          <w:rFonts w:ascii="Palatino Linotype" w:hAnsi="Palatino Linotype" w:cs="Tahoma"/>
          <w:sz w:val="22"/>
          <w:szCs w:val="22"/>
        </w:rPr>
        <w:t>En el presente apartado, se analizará si la información proporcionada por la Universidad Politécnica del Valle de Toluc</w:t>
      </w:r>
      <w:r w:rsidR="00A02760">
        <w:rPr>
          <w:rFonts w:ascii="Palatino Linotype" w:hAnsi="Palatino Linotype" w:cs="Tahoma"/>
          <w:sz w:val="22"/>
          <w:szCs w:val="22"/>
        </w:rPr>
        <w:t>a a cada uno de los puntos requeridos, corresponde con lo solicitado.</w:t>
      </w:r>
    </w:p>
    <w:p w14:paraId="252A785B" w14:textId="77777777" w:rsidR="0056468A" w:rsidRDefault="0056468A" w:rsidP="0006191A">
      <w:pPr>
        <w:spacing w:line="360" w:lineRule="auto"/>
        <w:ind w:right="-93"/>
        <w:jc w:val="both"/>
        <w:rPr>
          <w:rFonts w:ascii="Palatino Linotype" w:hAnsi="Palatino Linotype" w:cs="Tahoma"/>
          <w:sz w:val="22"/>
          <w:szCs w:val="22"/>
        </w:rPr>
      </w:pPr>
    </w:p>
    <w:p w14:paraId="362DF8CA" w14:textId="65E03049" w:rsidR="00A02760" w:rsidRPr="00C66551" w:rsidRDefault="00A02760" w:rsidP="0006191A">
      <w:pPr>
        <w:pStyle w:val="Prrafodelista"/>
        <w:numPr>
          <w:ilvl w:val="0"/>
          <w:numId w:val="13"/>
        </w:numPr>
        <w:spacing w:line="360" w:lineRule="auto"/>
        <w:ind w:right="-93"/>
        <w:jc w:val="both"/>
        <w:rPr>
          <w:rFonts w:ascii="Palatino Linotype" w:hAnsi="Palatino Linotype" w:cs="Tahoma"/>
          <w:b/>
          <w:szCs w:val="22"/>
        </w:rPr>
      </w:pPr>
      <w:r w:rsidRPr="00C66551">
        <w:rPr>
          <w:rFonts w:ascii="Palatino Linotype" w:hAnsi="Palatino Linotype" w:cs="Tahoma"/>
          <w:b/>
          <w:szCs w:val="22"/>
        </w:rPr>
        <w:t>Listado de automóviles del dos</w:t>
      </w:r>
      <w:r w:rsidR="00C66551">
        <w:rPr>
          <w:rFonts w:ascii="Palatino Linotype" w:hAnsi="Palatino Linotype" w:cs="Tahoma"/>
          <w:b/>
          <w:szCs w:val="22"/>
        </w:rPr>
        <w:t xml:space="preserve"> mil siete al dos mil dieciocho:</w:t>
      </w:r>
    </w:p>
    <w:p w14:paraId="4CBB6595" w14:textId="77777777" w:rsidR="00A02760" w:rsidRDefault="00A02760" w:rsidP="0006191A">
      <w:pPr>
        <w:spacing w:line="360" w:lineRule="auto"/>
        <w:ind w:right="-93"/>
        <w:jc w:val="both"/>
        <w:rPr>
          <w:rFonts w:ascii="Palatino Linotype" w:hAnsi="Palatino Linotype" w:cs="Tahoma"/>
          <w:sz w:val="22"/>
          <w:szCs w:val="22"/>
        </w:rPr>
      </w:pPr>
    </w:p>
    <w:p w14:paraId="64A94931" w14:textId="43D8F2B7" w:rsidR="00C66551" w:rsidRDefault="00C66551" w:rsidP="0006191A">
      <w:pPr>
        <w:spacing w:line="360" w:lineRule="auto"/>
        <w:ind w:right="-93"/>
        <w:jc w:val="both"/>
        <w:rPr>
          <w:rFonts w:ascii="Palatino Linotype" w:hAnsi="Palatino Linotype" w:cs="Tahoma"/>
          <w:sz w:val="22"/>
          <w:szCs w:val="22"/>
        </w:rPr>
      </w:pPr>
      <w:r>
        <w:rPr>
          <w:rFonts w:ascii="Palatino Linotype" w:hAnsi="Palatino Linotype" w:cs="Tahoma"/>
          <w:sz w:val="22"/>
          <w:szCs w:val="22"/>
        </w:rPr>
        <w:t xml:space="preserve">Al respecto, el Sujeto Obligado por una parte, precisó que en el dos mil siete, no contaba con ningún vehículo propiedad de la Universidad y por otra parte, entregó </w:t>
      </w:r>
      <w:r w:rsidR="00820C47">
        <w:rPr>
          <w:rFonts w:ascii="Palatino Linotype" w:hAnsi="Palatino Linotype" w:cs="Tahoma"/>
          <w:sz w:val="22"/>
          <w:szCs w:val="22"/>
        </w:rPr>
        <w:t xml:space="preserve">un listado con los automóviles con los que contaba, la cual se inserta a continuación: </w:t>
      </w:r>
    </w:p>
    <w:p w14:paraId="6938D1E3" w14:textId="77777777" w:rsidR="00820C47" w:rsidRDefault="00820C47" w:rsidP="0006191A">
      <w:pPr>
        <w:spacing w:line="360" w:lineRule="auto"/>
        <w:ind w:right="-93"/>
        <w:jc w:val="both"/>
        <w:rPr>
          <w:rFonts w:ascii="Palatino Linotype" w:hAnsi="Palatino Linotype" w:cs="Tahoma"/>
          <w:sz w:val="22"/>
          <w:szCs w:val="22"/>
        </w:rPr>
      </w:pPr>
    </w:p>
    <w:p w14:paraId="63FADE64" w14:textId="77777777" w:rsidR="00820C47" w:rsidRDefault="00820C47" w:rsidP="0006191A">
      <w:pPr>
        <w:spacing w:line="360" w:lineRule="auto"/>
        <w:ind w:left="567" w:right="567"/>
        <w:jc w:val="center"/>
        <w:rPr>
          <w:rFonts w:ascii="Palatino Linotype" w:hAnsi="Palatino Linotype" w:cs="Tahoma"/>
          <w:bCs/>
        </w:rPr>
      </w:pPr>
      <w:r>
        <w:rPr>
          <w:noProof/>
          <w:lang w:eastAsia="es-MX"/>
        </w:rPr>
        <w:drawing>
          <wp:inline distT="0" distB="0" distL="0" distR="0" wp14:anchorId="6E174C30" wp14:editId="419A3FB3">
            <wp:extent cx="2750515" cy="2276475"/>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758195" cy="2282831"/>
                    </a:xfrm>
                    <a:prstGeom prst="rect">
                      <a:avLst/>
                    </a:prstGeom>
                  </pic:spPr>
                </pic:pic>
              </a:graphicData>
            </a:graphic>
          </wp:inline>
        </w:drawing>
      </w:r>
    </w:p>
    <w:p w14:paraId="2A327DF8" w14:textId="77777777" w:rsidR="00820C47" w:rsidRDefault="00820C47" w:rsidP="0006191A">
      <w:pPr>
        <w:spacing w:line="360" w:lineRule="auto"/>
        <w:ind w:left="567" w:right="567"/>
        <w:jc w:val="center"/>
        <w:rPr>
          <w:rFonts w:ascii="Palatino Linotype" w:hAnsi="Palatino Linotype" w:cs="Tahoma"/>
          <w:bCs/>
        </w:rPr>
      </w:pPr>
      <w:r>
        <w:rPr>
          <w:noProof/>
          <w:lang w:eastAsia="es-MX"/>
        </w:rPr>
        <w:drawing>
          <wp:inline distT="0" distB="0" distL="0" distR="0" wp14:anchorId="44C3C562" wp14:editId="5B4588E3">
            <wp:extent cx="2743200" cy="131445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753443" cy="1319358"/>
                    </a:xfrm>
                    <a:prstGeom prst="rect">
                      <a:avLst/>
                    </a:prstGeom>
                  </pic:spPr>
                </pic:pic>
              </a:graphicData>
            </a:graphic>
          </wp:inline>
        </w:drawing>
      </w:r>
    </w:p>
    <w:p w14:paraId="437F0624" w14:textId="77777777" w:rsidR="00820C47" w:rsidRDefault="00820C47" w:rsidP="0006191A">
      <w:pPr>
        <w:spacing w:line="360" w:lineRule="auto"/>
        <w:ind w:right="-93"/>
        <w:jc w:val="both"/>
        <w:rPr>
          <w:rFonts w:ascii="Palatino Linotype" w:hAnsi="Palatino Linotype" w:cs="Tahoma"/>
          <w:sz w:val="22"/>
          <w:szCs w:val="22"/>
        </w:rPr>
      </w:pPr>
    </w:p>
    <w:p w14:paraId="74E43CFB" w14:textId="6AD1C538" w:rsidR="00820C47" w:rsidRDefault="00820C47" w:rsidP="0006191A">
      <w:pPr>
        <w:spacing w:line="360" w:lineRule="auto"/>
        <w:ind w:right="-93"/>
        <w:jc w:val="both"/>
        <w:rPr>
          <w:rFonts w:ascii="Palatino Linotype" w:hAnsi="Palatino Linotype" w:cs="Tahoma"/>
          <w:sz w:val="22"/>
          <w:szCs w:val="22"/>
        </w:rPr>
      </w:pPr>
      <w:r>
        <w:rPr>
          <w:rFonts w:ascii="Palatino Linotype" w:hAnsi="Palatino Linotype" w:cs="Tahoma"/>
          <w:sz w:val="22"/>
          <w:szCs w:val="22"/>
        </w:rPr>
        <w:lastRenderedPageBreak/>
        <w:t xml:space="preserve">Conforme a lo anterior, se puede advertir </w:t>
      </w:r>
      <w:r w:rsidR="008D50C8">
        <w:rPr>
          <w:rFonts w:ascii="Palatino Linotype" w:hAnsi="Palatino Linotype" w:cs="Tahoma"/>
          <w:sz w:val="22"/>
          <w:szCs w:val="22"/>
        </w:rPr>
        <w:t>que la Universidad proporcionó un listado con la adquisición (compra o donación) de vehículos automotores, del dos mil ocho al dos mil diecisiete.</w:t>
      </w:r>
    </w:p>
    <w:p w14:paraId="19FF1B94" w14:textId="77777777" w:rsidR="008D50C8" w:rsidRDefault="008D50C8" w:rsidP="0006191A">
      <w:pPr>
        <w:spacing w:line="360" w:lineRule="auto"/>
        <w:ind w:right="-93"/>
        <w:jc w:val="both"/>
        <w:rPr>
          <w:rFonts w:ascii="Palatino Linotype" w:hAnsi="Palatino Linotype" w:cs="Tahoma"/>
          <w:sz w:val="22"/>
          <w:szCs w:val="22"/>
        </w:rPr>
      </w:pPr>
    </w:p>
    <w:p w14:paraId="41EE7AF6" w14:textId="77777777" w:rsidR="008D50C8" w:rsidRPr="008D50C8" w:rsidRDefault="008D50C8" w:rsidP="0006191A">
      <w:pPr>
        <w:spacing w:line="360" w:lineRule="auto"/>
        <w:ind w:right="-93"/>
        <w:jc w:val="both"/>
        <w:rPr>
          <w:rFonts w:ascii="Palatino Linotype" w:hAnsi="Palatino Linotype" w:cs="Tahoma"/>
          <w:sz w:val="22"/>
          <w:szCs w:val="22"/>
        </w:rPr>
      </w:pPr>
      <w:r>
        <w:rPr>
          <w:rFonts w:ascii="Palatino Linotype" w:hAnsi="Palatino Linotype" w:cs="Tahoma"/>
          <w:sz w:val="22"/>
          <w:szCs w:val="22"/>
        </w:rPr>
        <w:t xml:space="preserve">En ese contexto, por lo que hace al pronunciamiento del Ente Recurrido, respecto a que no contaba con ningún automóvil, en el dos mil diecisiete, cabe señalar </w:t>
      </w:r>
      <w:r w:rsidRPr="008D50C8">
        <w:rPr>
          <w:rFonts w:ascii="Palatino Linotype" w:hAnsi="Palatino Linotype" w:cs="Tahoma"/>
          <w:sz w:val="22"/>
          <w:szCs w:val="22"/>
        </w:rPr>
        <w:t>que este Instituto no tiene atribuciones para pronunciarse sobre la veracidad de la información.</w:t>
      </w:r>
    </w:p>
    <w:p w14:paraId="0C87E7FD" w14:textId="09CEB761" w:rsidR="008D50C8" w:rsidRPr="00C66551" w:rsidRDefault="008D50C8" w:rsidP="0006191A">
      <w:pPr>
        <w:spacing w:line="360" w:lineRule="auto"/>
        <w:ind w:right="-93"/>
        <w:jc w:val="both"/>
        <w:rPr>
          <w:rFonts w:ascii="Palatino Linotype" w:hAnsi="Palatino Linotype" w:cs="Tahoma"/>
          <w:sz w:val="22"/>
          <w:szCs w:val="22"/>
        </w:rPr>
      </w:pPr>
    </w:p>
    <w:p w14:paraId="249AE9E3" w14:textId="77777777" w:rsidR="008D50C8" w:rsidRPr="004E591C" w:rsidRDefault="008D50C8" w:rsidP="0006191A">
      <w:pPr>
        <w:spacing w:line="360" w:lineRule="auto"/>
        <w:jc w:val="both"/>
        <w:rPr>
          <w:rFonts w:ascii="Palatino Linotype" w:hAnsi="Palatino Linotype" w:cs="Tahoma"/>
          <w:sz w:val="22"/>
          <w:szCs w:val="22"/>
        </w:rPr>
      </w:pPr>
      <w:r w:rsidRPr="004E591C">
        <w:rPr>
          <w:rFonts w:ascii="Palatino Linotype" w:hAnsi="Palatino Linotype" w:cs="Tahoma"/>
          <w:sz w:val="22"/>
          <w:szCs w:val="22"/>
        </w:rPr>
        <w:t>Apoya lo anterior, el Criterio histórico 31/10 del ahora denominado Instituto Nacional de Transparencia, Acceso a la Información Pública y Protección de Datos Personales, que a continuación se cita:</w:t>
      </w:r>
    </w:p>
    <w:p w14:paraId="660B6C4D" w14:textId="77777777" w:rsidR="008D50C8" w:rsidRPr="004E591C" w:rsidRDefault="008D50C8" w:rsidP="0006191A">
      <w:pPr>
        <w:spacing w:line="360" w:lineRule="auto"/>
        <w:jc w:val="both"/>
        <w:rPr>
          <w:rFonts w:ascii="Palatino Linotype" w:hAnsi="Palatino Linotype" w:cs="Tahoma"/>
          <w:sz w:val="22"/>
          <w:szCs w:val="22"/>
        </w:rPr>
      </w:pPr>
    </w:p>
    <w:p w14:paraId="5F46A0B6" w14:textId="77777777" w:rsidR="008D50C8" w:rsidRPr="004E591C" w:rsidRDefault="008D50C8" w:rsidP="0006191A">
      <w:pPr>
        <w:spacing w:line="360" w:lineRule="auto"/>
        <w:ind w:left="567" w:right="567"/>
        <w:jc w:val="both"/>
        <w:rPr>
          <w:rFonts w:ascii="Palatino Linotype" w:hAnsi="Palatino Linotype" w:cs="Tahoma"/>
        </w:rPr>
      </w:pPr>
      <w:r>
        <w:rPr>
          <w:rFonts w:ascii="Palatino Linotype" w:hAnsi="Palatino Linotype" w:cs="Tahoma"/>
          <w:b/>
        </w:rPr>
        <w:t>“</w:t>
      </w:r>
      <w:r w:rsidRPr="00FD3113">
        <w:rPr>
          <w:rFonts w:ascii="Palatino Linotype" w:hAnsi="Palatino Linotype" w:cs="Tahoma"/>
          <w:b/>
        </w:rPr>
        <w:t xml:space="preserve">El Instituto Federal de Acceso a la Información y Protección de Datos </w:t>
      </w:r>
      <w:r w:rsidRPr="00FD3113">
        <w:rPr>
          <w:rFonts w:ascii="Palatino Linotype" w:hAnsi="Palatino Linotype" w:cs="Tahoma"/>
          <w:b/>
          <w:u w:val="single"/>
        </w:rPr>
        <w:t>no cuenta con facultades para pronunciarse respecto de la veracidad de los documentos proporcionados por los sujetos obligados.</w:t>
      </w:r>
      <w:r w:rsidRPr="004E591C">
        <w:rPr>
          <w:rFonts w:ascii="Palatino Linotype" w:hAnsi="Palatino Linotype" w:cs="Tahoma"/>
          <w:u w:val="single"/>
        </w:rPr>
        <w:t xml:space="preserve"> </w:t>
      </w:r>
      <w:r w:rsidRPr="004E591C">
        <w:rPr>
          <w:rFonts w:ascii="Palatino Linotype" w:hAnsi="Palatino Linotype" w:cs="Tahoma"/>
        </w:rPr>
        <w:t>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Pr>
          <w:rFonts w:ascii="Palatino Linotype" w:hAnsi="Palatino Linotype" w:cs="Tahoma"/>
        </w:rPr>
        <w:t>”</w:t>
      </w:r>
    </w:p>
    <w:p w14:paraId="5C59BAA6" w14:textId="77777777" w:rsidR="00A02760" w:rsidRDefault="00A02760" w:rsidP="0006191A">
      <w:pPr>
        <w:spacing w:line="360" w:lineRule="auto"/>
        <w:ind w:right="-93"/>
        <w:jc w:val="both"/>
        <w:rPr>
          <w:rFonts w:ascii="Palatino Linotype" w:hAnsi="Palatino Linotype" w:cs="Tahoma"/>
          <w:sz w:val="22"/>
          <w:szCs w:val="22"/>
        </w:rPr>
      </w:pPr>
    </w:p>
    <w:p w14:paraId="628A1B52" w14:textId="6B3CAB90" w:rsidR="008D50C8" w:rsidRDefault="008D50C8" w:rsidP="0006191A">
      <w:pPr>
        <w:spacing w:line="360" w:lineRule="auto"/>
        <w:jc w:val="both"/>
        <w:rPr>
          <w:rFonts w:ascii="Palatino Linotype" w:hAnsi="Palatino Linotype" w:cs="Tahoma"/>
          <w:sz w:val="22"/>
          <w:szCs w:val="22"/>
        </w:rPr>
      </w:pPr>
      <w:r>
        <w:rPr>
          <w:rFonts w:ascii="Palatino Linotype" w:hAnsi="Palatino Linotype" w:cs="Tahoma"/>
          <w:sz w:val="22"/>
          <w:szCs w:val="22"/>
        </w:rPr>
        <w:lastRenderedPageBreak/>
        <w:t>Conforme a lo anterior, se advierte que el Sujeto Obligado señaló las razones por las cuale</w:t>
      </w:r>
      <w:r w:rsidR="00A168DE">
        <w:rPr>
          <w:rFonts w:ascii="Palatino Linotype" w:hAnsi="Palatino Linotype" w:cs="Tahoma"/>
          <w:sz w:val="22"/>
          <w:szCs w:val="22"/>
        </w:rPr>
        <w:t>s no contaba con la información;</w:t>
      </w:r>
      <w:r>
        <w:rPr>
          <w:rFonts w:ascii="Palatino Linotype" w:hAnsi="Palatino Linotype" w:cs="Tahoma"/>
          <w:sz w:val="22"/>
          <w:szCs w:val="22"/>
        </w:rPr>
        <w:t xml:space="preserve"> es decir, aludió a que era inexistente; </w:t>
      </w:r>
      <w:r w:rsidR="008741B5">
        <w:rPr>
          <w:rFonts w:ascii="Palatino Linotype" w:hAnsi="Palatino Linotype" w:cs="Tahoma"/>
          <w:sz w:val="22"/>
          <w:szCs w:val="22"/>
        </w:rPr>
        <w:t>para tal situación</w:t>
      </w:r>
      <w:r>
        <w:rPr>
          <w:rFonts w:ascii="Palatino Linotype" w:hAnsi="Palatino Linotype" w:cs="Tahoma"/>
          <w:sz w:val="22"/>
          <w:szCs w:val="22"/>
        </w:rPr>
        <w:t xml:space="preserve">, cabe traer a colación el Criterio 14/17, emitido </w:t>
      </w:r>
      <w:r w:rsidR="00613C25">
        <w:rPr>
          <w:rFonts w:ascii="Palatino Linotype" w:hAnsi="Palatino Linotype" w:cs="Tahoma"/>
          <w:sz w:val="22"/>
          <w:szCs w:val="22"/>
        </w:rPr>
        <w:t xml:space="preserve">por </w:t>
      </w:r>
      <w:r>
        <w:rPr>
          <w:rFonts w:ascii="Palatino Linotype" w:hAnsi="Palatino Linotype" w:cs="Tahoma"/>
          <w:sz w:val="22"/>
          <w:szCs w:val="22"/>
        </w:rPr>
        <w:t>el Instituto Nacional de Transparencia, Acceso a la Información y Protección de Datos Personales, el cual señala lo siguiente:</w:t>
      </w:r>
    </w:p>
    <w:p w14:paraId="67470129" w14:textId="77777777" w:rsidR="008D50C8" w:rsidRDefault="008D50C8" w:rsidP="0006191A">
      <w:pPr>
        <w:spacing w:line="360" w:lineRule="auto"/>
        <w:jc w:val="both"/>
        <w:rPr>
          <w:rFonts w:ascii="Palatino Linotype" w:hAnsi="Palatino Linotype" w:cs="Tahoma"/>
          <w:sz w:val="22"/>
          <w:szCs w:val="22"/>
        </w:rPr>
      </w:pPr>
    </w:p>
    <w:p w14:paraId="2A048313" w14:textId="11FB51F3" w:rsidR="008D50C8" w:rsidRDefault="00C21F18" w:rsidP="0006191A">
      <w:pPr>
        <w:spacing w:line="360" w:lineRule="auto"/>
        <w:ind w:left="567" w:right="567"/>
        <w:jc w:val="both"/>
        <w:rPr>
          <w:rFonts w:ascii="Palatino Linotype" w:hAnsi="Palatino Linotype" w:cs="Tahoma"/>
          <w:bCs/>
          <w:lang w:val="es-ES"/>
        </w:rPr>
      </w:pPr>
      <w:r>
        <w:rPr>
          <w:rFonts w:ascii="Palatino Linotype" w:hAnsi="Palatino Linotype" w:cs="Tahoma"/>
          <w:b/>
          <w:bCs/>
        </w:rPr>
        <w:t>“</w:t>
      </w:r>
      <w:r w:rsidR="008D50C8">
        <w:rPr>
          <w:rFonts w:ascii="Palatino Linotype" w:hAnsi="Palatino Linotype" w:cs="Tahoma"/>
          <w:b/>
          <w:bCs/>
        </w:rPr>
        <w:t xml:space="preserve">Inexistencia. </w:t>
      </w:r>
      <w:r w:rsidR="008D50C8">
        <w:rPr>
          <w:rFonts w:ascii="Palatino Linotype" w:hAnsi="Palatino Linotype" w:cs="Tahoma"/>
          <w:bCs/>
        </w:rPr>
        <w:t>La inexistencia es una cuestión de hecho que se atribuye a la información solicitada e implica que ésta no se encuentra en los archivos del sujeto obligado, no obstante que cuent</w:t>
      </w:r>
      <w:r>
        <w:rPr>
          <w:rFonts w:ascii="Palatino Linotype" w:hAnsi="Palatino Linotype" w:cs="Tahoma"/>
          <w:bCs/>
        </w:rPr>
        <w:t>a con facultades para poseerla.”</w:t>
      </w:r>
    </w:p>
    <w:p w14:paraId="0A252914" w14:textId="77777777" w:rsidR="008D50C8" w:rsidRDefault="008D50C8" w:rsidP="0006191A">
      <w:pPr>
        <w:spacing w:line="360" w:lineRule="auto"/>
        <w:jc w:val="both"/>
        <w:rPr>
          <w:rFonts w:ascii="Palatino Linotype" w:hAnsi="Palatino Linotype" w:cs="Tahoma"/>
          <w:sz w:val="22"/>
          <w:szCs w:val="22"/>
        </w:rPr>
      </w:pPr>
    </w:p>
    <w:p w14:paraId="4EA58815" w14:textId="77777777" w:rsidR="008D50C8" w:rsidRDefault="008D50C8" w:rsidP="0006191A">
      <w:pPr>
        <w:spacing w:line="360" w:lineRule="auto"/>
        <w:jc w:val="both"/>
        <w:rPr>
          <w:rFonts w:ascii="Palatino Linotype" w:hAnsi="Palatino Linotype" w:cs="Tahoma"/>
          <w:sz w:val="22"/>
          <w:szCs w:val="22"/>
        </w:rPr>
      </w:pPr>
      <w:r>
        <w:rPr>
          <w:rFonts w:ascii="Palatino Linotype" w:hAnsi="Palatino Linotype" w:cs="Tahoma"/>
          <w:sz w:val="22"/>
          <w:szCs w:val="22"/>
        </w:rPr>
        <w:t>Del citado criterio, se desprende que la inexistencia de la información es una cuestión de hecho que se le atribuye a la misma, cuando esta no se encuentra en los archivos del sujeto obligado.</w:t>
      </w:r>
    </w:p>
    <w:p w14:paraId="33903EAF" w14:textId="615C4A4F" w:rsidR="008D50C8" w:rsidRDefault="008D50C8" w:rsidP="0006191A">
      <w:pPr>
        <w:spacing w:line="360" w:lineRule="auto"/>
        <w:ind w:right="-93"/>
        <w:jc w:val="both"/>
        <w:rPr>
          <w:rFonts w:ascii="Palatino Linotype" w:hAnsi="Palatino Linotype" w:cs="Tahoma"/>
          <w:sz w:val="22"/>
          <w:szCs w:val="22"/>
        </w:rPr>
      </w:pPr>
    </w:p>
    <w:p w14:paraId="3302CEB2" w14:textId="6AB5497A" w:rsidR="00613C25" w:rsidRDefault="00613C25" w:rsidP="0006191A">
      <w:pPr>
        <w:spacing w:line="360" w:lineRule="auto"/>
        <w:ind w:right="-93"/>
        <w:jc w:val="both"/>
        <w:rPr>
          <w:rFonts w:ascii="Palatino Linotype" w:hAnsi="Palatino Linotype" w:cs="Tahoma"/>
          <w:sz w:val="22"/>
          <w:szCs w:val="22"/>
        </w:rPr>
      </w:pPr>
      <w:r>
        <w:rPr>
          <w:rFonts w:ascii="Palatino Linotype" w:hAnsi="Palatino Linotype" w:cs="Tahoma"/>
          <w:sz w:val="22"/>
          <w:szCs w:val="22"/>
        </w:rPr>
        <w:t>En ese contexto, este Instituto realizó una búsqueda en Internet de información pública, e incluso en el Portal de Información Pública de Oficio Mexiquense, respecto alguna adquisición de automóviles por parte de la Universidad Politécnica del Valle de Toluca, sin obtener resultado alguno.</w:t>
      </w:r>
    </w:p>
    <w:p w14:paraId="78658BE8" w14:textId="77777777" w:rsidR="00613C25" w:rsidRDefault="00613C25" w:rsidP="0006191A">
      <w:pPr>
        <w:spacing w:line="360" w:lineRule="auto"/>
        <w:ind w:right="-93"/>
        <w:jc w:val="both"/>
        <w:rPr>
          <w:rFonts w:ascii="Palatino Linotype" w:hAnsi="Palatino Linotype" w:cs="Tahoma"/>
          <w:sz w:val="22"/>
          <w:szCs w:val="22"/>
        </w:rPr>
      </w:pPr>
    </w:p>
    <w:p w14:paraId="47D0B373" w14:textId="4BE22919" w:rsidR="00613C25" w:rsidRPr="00F77352" w:rsidRDefault="00F77352" w:rsidP="0006191A">
      <w:pPr>
        <w:spacing w:line="360" w:lineRule="auto"/>
        <w:ind w:right="-93"/>
        <w:jc w:val="both"/>
        <w:rPr>
          <w:rFonts w:ascii="Palatino Linotype" w:hAnsi="Palatino Linotype" w:cs="Tahoma"/>
          <w:sz w:val="22"/>
          <w:szCs w:val="22"/>
        </w:rPr>
      </w:pPr>
      <w:r>
        <w:rPr>
          <w:rFonts w:ascii="Palatino Linotype" w:hAnsi="Palatino Linotype" w:cs="Tahoma"/>
          <w:sz w:val="22"/>
          <w:szCs w:val="22"/>
        </w:rPr>
        <w:t xml:space="preserve">Por tales circunstancias, se considera </w:t>
      </w:r>
      <w:r>
        <w:rPr>
          <w:rFonts w:ascii="Palatino Linotype" w:hAnsi="Palatino Linotype" w:cs="Tahoma"/>
          <w:b/>
          <w:sz w:val="22"/>
          <w:szCs w:val="22"/>
        </w:rPr>
        <w:t xml:space="preserve">que es inexistente </w:t>
      </w:r>
      <w:r>
        <w:rPr>
          <w:rFonts w:ascii="Palatino Linotype" w:hAnsi="Palatino Linotype" w:cs="Tahoma"/>
          <w:sz w:val="22"/>
          <w:szCs w:val="22"/>
        </w:rPr>
        <w:t>la información, de los vehículos propiedad de la Universidad Politécnica del Valle de Toluca en el dos mil siete, por lo que, el Sujeto Obligado</w:t>
      </w:r>
      <w:r>
        <w:rPr>
          <w:rFonts w:ascii="Palatino Linotype" w:eastAsia="Calibri" w:hAnsi="Palatino Linotype" w:cs="Tahoma"/>
          <w:bCs/>
          <w:sz w:val="22"/>
          <w:szCs w:val="22"/>
          <w:lang w:val="es-ES" w:eastAsia="en-US"/>
        </w:rPr>
        <w:t>, fundó y motivó desde respuesta tal circunstancia, pues señaló las razones por las cuales no contaba con dicha información, a saber, que no adquirió ningún automotor en el año precisado.</w:t>
      </w:r>
    </w:p>
    <w:p w14:paraId="212A9EF3" w14:textId="77777777" w:rsidR="00C66551" w:rsidRDefault="00C66551" w:rsidP="0006191A">
      <w:pPr>
        <w:spacing w:line="360" w:lineRule="auto"/>
        <w:ind w:right="-93"/>
        <w:jc w:val="both"/>
        <w:rPr>
          <w:rFonts w:ascii="Palatino Linotype" w:hAnsi="Palatino Linotype" w:cs="Tahoma"/>
          <w:sz w:val="22"/>
          <w:szCs w:val="22"/>
        </w:rPr>
      </w:pPr>
    </w:p>
    <w:p w14:paraId="1E7D9F24" w14:textId="77777777" w:rsidR="00F77352" w:rsidRDefault="00F77352" w:rsidP="0006191A">
      <w:pPr>
        <w:spacing w:line="360" w:lineRule="auto"/>
        <w:jc w:val="both"/>
        <w:rPr>
          <w:rFonts w:ascii="Palatino Linotype" w:hAnsi="Palatino Linotype" w:cs="Tahoma"/>
          <w:sz w:val="22"/>
          <w:szCs w:val="24"/>
          <w:lang w:val="es-ES"/>
        </w:rPr>
      </w:pPr>
      <w:r>
        <w:rPr>
          <w:rFonts w:ascii="Palatino Linotype" w:hAnsi="Palatino Linotype" w:cs="Tahoma"/>
          <w:sz w:val="22"/>
          <w:szCs w:val="24"/>
          <w:lang w:val="es-ES"/>
        </w:rPr>
        <w:t xml:space="preserve">En ese sentido, el artículo 19, segundo párrafo, de la Ley de Transparencia y Acceso a la Información Pública del Estado de México y Municipios, establece que en el caso de que ciertas </w:t>
      </w:r>
      <w:r>
        <w:rPr>
          <w:rFonts w:ascii="Palatino Linotype" w:hAnsi="Palatino Linotype" w:cs="Tahoma"/>
          <w:sz w:val="22"/>
          <w:szCs w:val="24"/>
          <w:lang w:val="es-ES"/>
        </w:rPr>
        <w:lastRenderedPageBreak/>
        <w:t>facultades, competencias o funciones no se hayan ejercido, se debe motivar la respuesta en función de las causas que motiven tal circunstancia.</w:t>
      </w:r>
    </w:p>
    <w:p w14:paraId="544EE06C" w14:textId="77777777" w:rsidR="00F77352" w:rsidRDefault="00F77352" w:rsidP="0006191A">
      <w:pPr>
        <w:spacing w:line="360" w:lineRule="auto"/>
        <w:jc w:val="both"/>
        <w:rPr>
          <w:rFonts w:ascii="Palatino Linotype" w:hAnsi="Palatino Linotype" w:cs="Tahoma"/>
          <w:sz w:val="22"/>
          <w:szCs w:val="24"/>
          <w:lang w:val="es-ES"/>
        </w:rPr>
      </w:pPr>
    </w:p>
    <w:p w14:paraId="71047FD9" w14:textId="77777777" w:rsidR="00F77352" w:rsidRDefault="00F77352" w:rsidP="0006191A">
      <w:pPr>
        <w:spacing w:line="360" w:lineRule="auto"/>
        <w:ind w:right="-93"/>
        <w:jc w:val="both"/>
        <w:rPr>
          <w:rFonts w:ascii="Palatino Linotype" w:eastAsia="Calibri" w:hAnsi="Palatino Linotype" w:cs="Tahoma"/>
          <w:bCs/>
          <w:sz w:val="22"/>
          <w:szCs w:val="22"/>
          <w:lang w:eastAsia="en-US"/>
        </w:rPr>
      </w:pPr>
      <w:r>
        <w:rPr>
          <w:rFonts w:ascii="Palatino Linotype" w:hAnsi="Palatino Linotype" w:cs="Tahoma"/>
          <w:sz w:val="22"/>
          <w:szCs w:val="24"/>
          <w:lang w:val="es-ES"/>
        </w:rPr>
        <w:t xml:space="preserve">De la misma manera, </w:t>
      </w:r>
      <w:r>
        <w:rPr>
          <w:rFonts w:ascii="Palatino Linotype" w:eastAsia="Calibri" w:hAnsi="Palatino Linotype" w:cs="Tahoma"/>
          <w:bCs/>
          <w:sz w:val="22"/>
          <w:szCs w:val="22"/>
          <w:lang w:eastAsia="en-US"/>
        </w:rPr>
        <w:t>el Criterio 07/17, emitido por el Instituto Nacional de Transparencia, Acceso a la Información y Protección de Datos Personales, establece que no será necesario que el Comité de Transparencia declare formalmente la inexistencia, cuando del análisis a la normatividad aplicables no se desprenda obligación alguna de contar con la información solicitada, ni se advierta algún otro elemento de convicción que apunto a su existencia.</w:t>
      </w:r>
    </w:p>
    <w:p w14:paraId="54A9A842" w14:textId="77777777" w:rsidR="00F77352" w:rsidRDefault="00F77352" w:rsidP="0006191A">
      <w:pPr>
        <w:spacing w:line="360" w:lineRule="auto"/>
        <w:jc w:val="both"/>
        <w:rPr>
          <w:rFonts w:ascii="Palatino Linotype" w:eastAsia="Calibri" w:hAnsi="Palatino Linotype" w:cs="Tahoma"/>
          <w:bCs/>
          <w:sz w:val="22"/>
          <w:szCs w:val="22"/>
          <w:lang w:val="es-ES" w:eastAsia="en-US"/>
        </w:rPr>
      </w:pPr>
    </w:p>
    <w:p w14:paraId="0BA8D2B5" w14:textId="417C8FB5" w:rsidR="00F77352" w:rsidRDefault="00F77352" w:rsidP="0006191A">
      <w:pPr>
        <w:spacing w:line="360" w:lineRule="auto"/>
        <w:ind w:right="-93"/>
        <w:jc w:val="both"/>
        <w:rPr>
          <w:rFonts w:ascii="Palatino Linotype" w:hAnsi="Palatino Linotype" w:cs="Tahoma"/>
          <w:sz w:val="22"/>
          <w:szCs w:val="22"/>
        </w:rPr>
      </w:pPr>
      <w:r>
        <w:rPr>
          <w:rFonts w:ascii="Palatino Linotype" w:hAnsi="Palatino Linotype" w:cs="Tahoma"/>
          <w:sz w:val="22"/>
          <w:szCs w:val="22"/>
        </w:rPr>
        <w:t>Dicho criterio aplica al caso en concreto, ya que, al analizar la normatividad aplicable a la materia de la solicitud, no se advierte obligación alguna por parte de la Universidad Politécnica del Valle de Toluca para contar con la información requerida, y por otra, no se tienen suficientes elementos de convicción que permitan suponer que la misma obra en sus archivos, toda vez que no se localizó algún indicio o información pública, que advierta que el Ente Recurrido haya adquirido algún vehículo en el dos mil siete, por lo que, atendió al requerimiento informativo, únicamente, por lo que, hace a dicha temporalidad.</w:t>
      </w:r>
    </w:p>
    <w:p w14:paraId="7B208180" w14:textId="77777777" w:rsidR="00C66551" w:rsidRDefault="00C66551" w:rsidP="0006191A">
      <w:pPr>
        <w:spacing w:line="360" w:lineRule="auto"/>
        <w:ind w:right="-93"/>
        <w:jc w:val="both"/>
        <w:rPr>
          <w:rFonts w:ascii="Palatino Linotype" w:hAnsi="Palatino Linotype" w:cs="Tahoma"/>
          <w:sz w:val="22"/>
          <w:szCs w:val="22"/>
        </w:rPr>
      </w:pPr>
    </w:p>
    <w:p w14:paraId="1CAE1C06" w14:textId="09A4ED9C" w:rsidR="00A02760" w:rsidRDefault="00F77352" w:rsidP="0006191A">
      <w:pPr>
        <w:spacing w:line="360" w:lineRule="auto"/>
        <w:ind w:right="-93"/>
        <w:jc w:val="both"/>
        <w:rPr>
          <w:rFonts w:ascii="Palatino Linotype" w:hAnsi="Palatino Linotype" w:cs="Tahoma"/>
          <w:sz w:val="22"/>
          <w:szCs w:val="22"/>
        </w:rPr>
      </w:pPr>
      <w:r>
        <w:rPr>
          <w:rFonts w:ascii="Palatino Linotype" w:hAnsi="Palatino Linotype" w:cs="Tahoma"/>
          <w:sz w:val="22"/>
          <w:szCs w:val="22"/>
        </w:rPr>
        <w:t xml:space="preserve">Ahora bien, por lo que, hace a la información del dos mil ocho al dos mil dieciocho, este Instituto localizó en el Portal de Información Pública de Oficio Mexiquense, </w:t>
      </w:r>
      <w:r w:rsidR="00694B31">
        <w:rPr>
          <w:rFonts w:ascii="Palatino Linotype" w:hAnsi="Palatino Linotype" w:cs="Tahoma"/>
          <w:sz w:val="22"/>
          <w:szCs w:val="22"/>
        </w:rPr>
        <w:t xml:space="preserve">la Fracción XXXVIIIA Inventario de bienes muebles (consultado en la liga electrónica </w:t>
      </w:r>
      <w:hyperlink r:id="rId10" w:history="1">
        <w:r w:rsidR="00694B31" w:rsidRPr="004471EC">
          <w:rPr>
            <w:rStyle w:val="Hipervnculo"/>
            <w:rFonts w:ascii="Palatino Linotype" w:hAnsi="Palatino Linotype" w:cs="Tahoma"/>
            <w:sz w:val="22"/>
            <w:szCs w:val="22"/>
          </w:rPr>
          <w:t>https://www.ipomex.org.mx/ipo/lgt/indice/upvt/bienesMuebles.web</w:t>
        </w:r>
      </w:hyperlink>
      <w:r w:rsidR="00694B31">
        <w:rPr>
          <w:rFonts w:ascii="Palatino Linotype" w:hAnsi="Palatino Linotype" w:cs="Tahoma"/>
          <w:sz w:val="22"/>
          <w:szCs w:val="22"/>
        </w:rPr>
        <w:t>, el doce de febrero de dos mil diecinueve, a las trece horas), que contiene la información de los bienes muebles con los que cuenta la Universidad, del dos mil nueve al dos mil diecisiete, tal como se muestra a continuación:</w:t>
      </w:r>
    </w:p>
    <w:p w14:paraId="562CA438" w14:textId="77777777" w:rsidR="00694B31" w:rsidRDefault="00694B31" w:rsidP="0006191A">
      <w:pPr>
        <w:spacing w:line="360" w:lineRule="auto"/>
        <w:ind w:right="-93"/>
        <w:jc w:val="both"/>
        <w:rPr>
          <w:rFonts w:ascii="Palatino Linotype" w:hAnsi="Palatino Linotype" w:cs="Tahoma"/>
          <w:sz w:val="22"/>
          <w:szCs w:val="22"/>
        </w:rPr>
      </w:pPr>
    </w:p>
    <w:p w14:paraId="173C376A" w14:textId="45DC99B3" w:rsidR="00694B31" w:rsidRDefault="00694B31" w:rsidP="0006191A">
      <w:pPr>
        <w:spacing w:line="360" w:lineRule="auto"/>
        <w:ind w:right="-93"/>
        <w:jc w:val="center"/>
        <w:rPr>
          <w:rFonts w:ascii="Palatino Linotype" w:hAnsi="Palatino Linotype" w:cs="Tahoma"/>
          <w:sz w:val="22"/>
          <w:szCs w:val="22"/>
        </w:rPr>
      </w:pPr>
      <w:r w:rsidRPr="00694B31">
        <w:rPr>
          <w:rFonts w:ascii="Palatino Linotype" w:hAnsi="Palatino Linotype" w:cs="Tahoma"/>
          <w:noProof/>
          <w:sz w:val="22"/>
          <w:szCs w:val="22"/>
          <w:lang w:eastAsia="es-MX"/>
        </w:rPr>
        <w:lastRenderedPageBreak/>
        <w:drawing>
          <wp:inline distT="0" distB="0" distL="0" distR="0" wp14:anchorId="22787618" wp14:editId="0A7899ED">
            <wp:extent cx="5742940" cy="267216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42940" cy="2672165"/>
                    </a:xfrm>
                    <a:prstGeom prst="rect">
                      <a:avLst/>
                    </a:prstGeom>
                    <a:noFill/>
                    <a:ln>
                      <a:noFill/>
                    </a:ln>
                  </pic:spPr>
                </pic:pic>
              </a:graphicData>
            </a:graphic>
          </wp:inline>
        </w:drawing>
      </w:r>
    </w:p>
    <w:p w14:paraId="02877CA8" w14:textId="77777777" w:rsidR="00F77352" w:rsidRDefault="00F77352" w:rsidP="0006191A">
      <w:pPr>
        <w:spacing w:line="360" w:lineRule="auto"/>
        <w:ind w:right="-93"/>
        <w:jc w:val="both"/>
        <w:rPr>
          <w:rFonts w:ascii="Palatino Linotype" w:hAnsi="Palatino Linotype" w:cs="Tahoma"/>
          <w:sz w:val="22"/>
          <w:szCs w:val="22"/>
        </w:rPr>
      </w:pPr>
    </w:p>
    <w:p w14:paraId="0B0B39D0" w14:textId="68AF02A3" w:rsidR="002E2C12" w:rsidRDefault="0067032B" w:rsidP="0006191A">
      <w:pPr>
        <w:spacing w:line="360" w:lineRule="auto"/>
        <w:ind w:right="-93"/>
        <w:jc w:val="both"/>
        <w:rPr>
          <w:rFonts w:ascii="Palatino Linotype" w:hAnsi="Palatino Linotype" w:cs="Tahoma"/>
          <w:sz w:val="22"/>
          <w:szCs w:val="22"/>
        </w:rPr>
      </w:pPr>
      <w:r>
        <w:rPr>
          <w:rFonts w:ascii="Palatino Linotype" w:hAnsi="Palatino Linotype" w:cs="Tahoma"/>
          <w:sz w:val="22"/>
          <w:szCs w:val="22"/>
        </w:rPr>
        <w:t>Además, este Instituto localizó el Informe Anual de Actividades del Sujeto Obligado</w:t>
      </w:r>
      <w:r w:rsidR="002E2C12">
        <w:rPr>
          <w:rFonts w:ascii="Palatino Linotype" w:hAnsi="Palatino Linotype" w:cs="Tahoma"/>
          <w:sz w:val="22"/>
          <w:szCs w:val="22"/>
        </w:rPr>
        <w:t>, del ciclo escolar 2008-2009</w:t>
      </w:r>
      <w:r w:rsidR="00797DE2">
        <w:rPr>
          <w:rFonts w:ascii="Palatino Linotype" w:hAnsi="Palatino Linotype" w:cs="Tahoma"/>
          <w:sz w:val="22"/>
          <w:szCs w:val="22"/>
        </w:rPr>
        <w:t xml:space="preserve"> (consultado el doce de febrero de dos mil diecinueve, a las catorce horas con, en la página </w:t>
      </w:r>
      <w:hyperlink r:id="rId12" w:history="1">
        <w:r w:rsidR="00797DE2" w:rsidRPr="00E553D0">
          <w:rPr>
            <w:rStyle w:val="Hipervnculo"/>
            <w:rFonts w:ascii="Palatino Linotype" w:hAnsi="Palatino Linotype" w:cs="Tahoma"/>
            <w:sz w:val="22"/>
            <w:szCs w:val="22"/>
          </w:rPr>
          <w:t>https://www.ipomex.org.mx/ipo/archivos/downloadAttach/1373378.web</w:t>
        </w:r>
      </w:hyperlink>
      <w:r w:rsidR="00797DE2">
        <w:rPr>
          <w:rFonts w:ascii="Palatino Linotype" w:hAnsi="Palatino Linotype" w:cs="Tahoma"/>
          <w:sz w:val="22"/>
          <w:szCs w:val="22"/>
        </w:rPr>
        <w:t>)</w:t>
      </w:r>
      <w:r w:rsidR="002E2C12">
        <w:rPr>
          <w:rFonts w:ascii="Palatino Linotype" w:hAnsi="Palatino Linotype" w:cs="Tahoma"/>
          <w:sz w:val="22"/>
          <w:szCs w:val="22"/>
        </w:rPr>
        <w:t>, del cual se desprende que durante dicho ciclo, se adquirieron dos autos y una camioneta pickup, tal como se muestra a continuación:</w:t>
      </w:r>
    </w:p>
    <w:p w14:paraId="1D0526BF" w14:textId="77777777" w:rsidR="00797DE2" w:rsidRDefault="00797DE2" w:rsidP="0006191A">
      <w:pPr>
        <w:spacing w:line="360" w:lineRule="auto"/>
        <w:ind w:right="-93"/>
        <w:jc w:val="both"/>
        <w:rPr>
          <w:rFonts w:ascii="Palatino Linotype" w:hAnsi="Palatino Linotype" w:cs="Tahoma"/>
          <w:sz w:val="22"/>
          <w:szCs w:val="22"/>
        </w:rPr>
      </w:pPr>
    </w:p>
    <w:p w14:paraId="75AEFFA2" w14:textId="10CA041E" w:rsidR="002E2C12" w:rsidRDefault="002E2C12" w:rsidP="0006191A">
      <w:pPr>
        <w:spacing w:line="360" w:lineRule="auto"/>
        <w:ind w:right="-93"/>
        <w:jc w:val="center"/>
        <w:rPr>
          <w:rFonts w:ascii="Palatino Linotype" w:hAnsi="Palatino Linotype" w:cs="Tahoma"/>
          <w:sz w:val="22"/>
          <w:szCs w:val="22"/>
        </w:rPr>
      </w:pPr>
      <w:r w:rsidRPr="002E2C12">
        <w:rPr>
          <w:rFonts w:ascii="Palatino Linotype" w:hAnsi="Palatino Linotype" w:cs="Tahoma"/>
          <w:noProof/>
          <w:sz w:val="22"/>
          <w:szCs w:val="22"/>
          <w:lang w:eastAsia="es-MX"/>
        </w:rPr>
        <w:drawing>
          <wp:inline distT="0" distB="0" distL="0" distR="0" wp14:anchorId="64F14FEB" wp14:editId="7E8A036A">
            <wp:extent cx="4610100" cy="631655"/>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629462" cy="634308"/>
                    </a:xfrm>
                    <a:prstGeom prst="rect">
                      <a:avLst/>
                    </a:prstGeom>
                    <a:noFill/>
                    <a:ln>
                      <a:noFill/>
                    </a:ln>
                  </pic:spPr>
                </pic:pic>
              </a:graphicData>
            </a:graphic>
          </wp:inline>
        </w:drawing>
      </w:r>
    </w:p>
    <w:p w14:paraId="46353AE8" w14:textId="77777777" w:rsidR="0067032B" w:rsidRDefault="0067032B" w:rsidP="0006191A">
      <w:pPr>
        <w:spacing w:line="360" w:lineRule="auto"/>
        <w:ind w:right="-93"/>
        <w:jc w:val="both"/>
        <w:rPr>
          <w:rFonts w:ascii="Palatino Linotype" w:hAnsi="Palatino Linotype" w:cs="Tahoma"/>
          <w:sz w:val="22"/>
          <w:szCs w:val="22"/>
        </w:rPr>
      </w:pPr>
    </w:p>
    <w:p w14:paraId="2D553E28" w14:textId="744D43A2" w:rsidR="0020588C" w:rsidRDefault="00722F79" w:rsidP="0006191A">
      <w:pPr>
        <w:spacing w:line="360" w:lineRule="auto"/>
        <w:ind w:right="-93"/>
        <w:jc w:val="both"/>
        <w:rPr>
          <w:rFonts w:ascii="Palatino Linotype" w:hAnsi="Palatino Linotype" w:cs="Tahoma"/>
          <w:sz w:val="22"/>
          <w:szCs w:val="22"/>
        </w:rPr>
      </w:pPr>
      <w:r>
        <w:rPr>
          <w:rFonts w:ascii="Palatino Linotype" w:hAnsi="Palatino Linotype" w:cs="Tahoma"/>
          <w:sz w:val="22"/>
          <w:szCs w:val="22"/>
        </w:rPr>
        <w:t>Conforme la informaci</w:t>
      </w:r>
      <w:r w:rsidR="0067032B">
        <w:rPr>
          <w:rFonts w:ascii="Palatino Linotype" w:hAnsi="Palatino Linotype" w:cs="Tahoma"/>
          <w:sz w:val="22"/>
          <w:szCs w:val="22"/>
        </w:rPr>
        <w:t xml:space="preserve">ón previamente citada, </w:t>
      </w:r>
      <w:r w:rsidR="000B02F4">
        <w:rPr>
          <w:rFonts w:ascii="Palatino Linotype" w:hAnsi="Palatino Linotype" w:cs="Tahoma"/>
          <w:sz w:val="22"/>
          <w:szCs w:val="22"/>
        </w:rPr>
        <w:t>se colige que no se puede dar por válida la tabla proporcionada por el Sujeto Obligado, pues se advierte que existen más vehículos que los señalados en respuesta</w:t>
      </w:r>
      <w:r w:rsidR="0067032B">
        <w:rPr>
          <w:rFonts w:ascii="Palatino Linotype" w:hAnsi="Palatino Linotype" w:cs="Tahoma"/>
          <w:sz w:val="22"/>
          <w:szCs w:val="22"/>
        </w:rPr>
        <w:t>, tal como se observa de la siguiente tabla:</w:t>
      </w:r>
    </w:p>
    <w:p w14:paraId="28D3D39F" w14:textId="77777777" w:rsidR="0067032B" w:rsidRDefault="0067032B" w:rsidP="0006191A">
      <w:pPr>
        <w:spacing w:line="360" w:lineRule="auto"/>
        <w:ind w:right="-93"/>
        <w:jc w:val="both"/>
        <w:rPr>
          <w:rFonts w:ascii="Palatino Linotype" w:hAnsi="Palatino Linotype" w:cs="Tahoma"/>
          <w:sz w:val="22"/>
          <w:szCs w:val="22"/>
        </w:rPr>
      </w:pPr>
    </w:p>
    <w:tbl>
      <w:tblPr>
        <w:tblStyle w:val="Tablaconcuadrcula"/>
        <w:tblW w:w="0" w:type="auto"/>
        <w:tblInd w:w="846" w:type="dxa"/>
        <w:tblLook w:val="04A0" w:firstRow="1" w:lastRow="0" w:firstColumn="1" w:lastColumn="0" w:noHBand="0" w:noVBand="1"/>
      </w:tblPr>
      <w:tblGrid>
        <w:gridCol w:w="1417"/>
        <w:gridCol w:w="2835"/>
        <w:gridCol w:w="3544"/>
      </w:tblGrid>
      <w:tr w:rsidR="0067032B" w:rsidRPr="0067032B" w14:paraId="78B00F2F" w14:textId="77777777" w:rsidTr="00A168DE">
        <w:tc>
          <w:tcPr>
            <w:tcW w:w="1417" w:type="dxa"/>
          </w:tcPr>
          <w:p w14:paraId="19A39DB7" w14:textId="3A42999A" w:rsidR="0067032B" w:rsidRPr="0067032B" w:rsidRDefault="0067032B" w:rsidP="0006191A">
            <w:pPr>
              <w:spacing w:line="360" w:lineRule="auto"/>
              <w:ind w:right="-93"/>
              <w:jc w:val="center"/>
              <w:rPr>
                <w:rFonts w:ascii="Palatino Linotype" w:hAnsi="Palatino Linotype" w:cs="Tahoma"/>
                <w:b/>
              </w:rPr>
            </w:pPr>
            <w:r w:rsidRPr="0067032B">
              <w:rPr>
                <w:rFonts w:ascii="Palatino Linotype" w:hAnsi="Palatino Linotype" w:cs="Tahoma"/>
                <w:b/>
              </w:rPr>
              <w:lastRenderedPageBreak/>
              <w:t>Año</w:t>
            </w:r>
          </w:p>
        </w:tc>
        <w:tc>
          <w:tcPr>
            <w:tcW w:w="2835" w:type="dxa"/>
          </w:tcPr>
          <w:p w14:paraId="34E63E3D" w14:textId="5AF55393" w:rsidR="0067032B" w:rsidRPr="0067032B" w:rsidRDefault="0067032B" w:rsidP="0006191A">
            <w:pPr>
              <w:spacing w:line="360" w:lineRule="auto"/>
              <w:ind w:right="-93"/>
              <w:jc w:val="center"/>
              <w:rPr>
                <w:rFonts w:ascii="Palatino Linotype" w:hAnsi="Palatino Linotype" w:cs="Tahoma"/>
                <w:b/>
              </w:rPr>
            </w:pPr>
            <w:r w:rsidRPr="0067032B">
              <w:rPr>
                <w:rFonts w:ascii="Palatino Linotype" w:hAnsi="Palatino Linotype" w:cs="Tahoma"/>
                <w:b/>
              </w:rPr>
              <w:t>Vehículos adquiridos en respuesta</w:t>
            </w:r>
          </w:p>
        </w:tc>
        <w:tc>
          <w:tcPr>
            <w:tcW w:w="3544" w:type="dxa"/>
          </w:tcPr>
          <w:p w14:paraId="7FEE6BF2" w14:textId="076E2173" w:rsidR="0067032B" w:rsidRPr="0067032B" w:rsidRDefault="0067032B" w:rsidP="0006191A">
            <w:pPr>
              <w:spacing w:line="360" w:lineRule="auto"/>
              <w:ind w:right="-93"/>
              <w:jc w:val="center"/>
              <w:rPr>
                <w:rFonts w:ascii="Palatino Linotype" w:hAnsi="Palatino Linotype" w:cs="Tahoma"/>
                <w:b/>
              </w:rPr>
            </w:pPr>
            <w:r w:rsidRPr="0067032B">
              <w:rPr>
                <w:rFonts w:ascii="Palatino Linotype" w:hAnsi="Palatino Linotype" w:cs="Tahoma"/>
                <w:b/>
              </w:rPr>
              <w:t>Automotores en propiedad conforme a la información pública localizada</w:t>
            </w:r>
          </w:p>
        </w:tc>
      </w:tr>
      <w:tr w:rsidR="0067032B" w:rsidRPr="0067032B" w14:paraId="3BD77DB9" w14:textId="77777777" w:rsidTr="00A168DE">
        <w:tc>
          <w:tcPr>
            <w:tcW w:w="1417" w:type="dxa"/>
          </w:tcPr>
          <w:p w14:paraId="6BD5D61F" w14:textId="54FEE950" w:rsidR="0067032B" w:rsidRPr="0067032B" w:rsidRDefault="0067032B" w:rsidP="0006191A">
            <w:pPr>
              <w:spacing w:line="360" w:lineRule="auto"/>
              <w:ind w:right="-93"/>
              <w:jc w:val="center"/>
              <w:rPr>
                <w:rFonts w:ascii="Palatino Linotype" w:hAnsi="Palatino Linotype" w:cs="Tahoma"/>
                <w:b/>
              </w:rPr>
            </w:pPr>
            <w:r w:rsidRPr="0067032B">
              <w:rPr>
                <w:rFonts w:ascii="Palatino Linotype" w:hAnsi="Palatino Linotype" w:cs="Tahoma"/>
                <w:b/>
              </w:rPr>
              <w:t>2008</w:t>
            </w:r>
          </w:p>
        </w:tc>
        <w:tc>
          <w:tcPr>
            <w:tcW w:w="2835" w:type="dxa"/>
            <w:shd w:val="clear" w:color="auto" w:fill="D9D9D9" w:themeFill="background1" w:themeFillShade="D9"/>
          </w:tcPr>
          <w:p w14:paraId="058463B1" w14:textId="52498A5D" w:rsidR="0067032B" w:rsidRPr="0067032B" w:rsidRDefault="0067032B" w:rsidP="0006191A">
            <w:pPr>
              <w:spacing w:line="360" w:lineRule="auto"/>
              <w:ind w:right="-93"/>
              <w:jc w:val="center"/>
              <w:rPr>
                <w:rFonts w:ascii="Palatino Linotype" w:hAnsi="Palatino Linotype" w:cs="Tahoma"/>
              </w:rPr>
            </w:pPr>
            <w:r>
              <w:rPr>
                <w:rFonts w:ascii="Palatino Linotype" w:hAnsi="Palatino Linotype" w:cs="Tahoma"/>
              </w:rPr>
              <w:t>1</w:t>
            </w:r>
          </w:p>
        </w:tc>
        <w:tc>
          <w:tcPr>
            <w:tcW w:w="3544" w:type="dxa"/>
            <w:shd w:val="clear" w:color="auto" w:fill="D9D9D9" w:themeFill="background1" w:themeFillShade="D9"/>
          </w:tcPr>
          <w:p w14:paraId="42F13DAA" w14:textId="2705DE51" w:rsidR="0067032B" w:rsidRPr="0067032B" w:rsidRDefault="0067032B" w:rsidP="0006191A">
            <w:pPr>
              <w:spacing w:line="360" w:lineRule="auto"/>
              <w:ind w:right="-93"/>
              <w:jc w:val="center"/>
              <w:rPr>
                <w:rFonts w:ascii="Palatino Linotype" w:hAnsi="Palatino Linotype" w:cs="Tahoma"/>
              </w:rPr>
            </w:pPr>
            <w:r>
              <w:rPr>
                <w:rFonts w:ascii="Palatino Linotype" w:hAnsi="Palatino Linotype" w:cs="Tahoma"/>
              </w:rPr>
              <w:t>3</w:t>
            </w:r>
          </w:p>
        </w:tc>
      </w:tr>
      <w:tr w:rsidR="0067032B" w:rsidRPr="0067032B" w14:paraId="5774FE21" w14:textId="77777777" w:rsidTr="00A168DE">
        <w:tc>
          <w:tcPr>
            <w:tcW w:w="1417" w:type="dxa"/>
          </w:tcPr>
          <w:p w14:paraId="15436A0C" w14:textId="34461E16" w:rsidR="0067032B" w:rsidRPr="0067032B" w:rsidRDefault="0067032B" w:rsidP="0006191A">
            <w:pPr>
              <w:spacing w:line="360" w:lineRule="auto"/>
              <w:ind w:right="-93"/>
              <w:jc w:val="center"/>
              <w:rPr>
                <w:rFonts w:ascii="Palatino Linotype" w:hAnsi="Palatino Linotype" w:cs="Tahoma"/>
                <w:b/>
              </w:rPr>
            </w:pPr>
            <w:r w:rsidRPr="0067032B">
              <w:rPr>
                <w:rFonts w:ascii="Palatino Linotype" w:hAnsi="Palatino Linotype" w:cs="Tahoma"/>
                <w:b/>
              </w:rPr>
              <w:t>2009</w:t>
            </w:r>
          </w:p>
        </w:tc>
        <w:tc>
          <w:tcPr>
            <w:tcW w:w="2835" w:type="dxa"/>
          </w:tcPr>
          <w:p w14:paraId="56481E75" w14:textId="272EA357" w:rsidR="0067032B" w:rsidRPr="0067032B" w:rsidRDefault="0067032B" w:rsidP="0006191A">
            <w:pPr>
              <w:spacing w:line="360" w:lineRule="auto"/>
              <w:ind w:right="-93"/>
              <w:jc w:val="center"/>
              <w:rPr>
                <w:rFonts w:ascii="Palatino Linotype" w:hAnsi="Palatino Linotype" w:cs="Tahoma"/>
              </w:rPr>
            </w:pPr>
            <w:r>
              <w:rPr>
                <w:rFonts w:ascii="Palatino Linotype" w:hAnsi="Palatino Linotype" w:cs="Tahoma"/>
              </w:rPr>
              <w:t>1</w:t>
            </w:r>
          </w:p>
        </w:tc>
        <w:tc>
          <w:tcPr>
            <w:tcW w:w="3544" w:type="dxa"/>
          </w:tcPr>
          <w:p w14:paraId="27C54F03" w14:textId="56F0519A" w:rsidR="0067032B" w:rsidRPr="0067032B" w:rsidRDefault="0067032B" w:rsidP="0006191A">
            <w:pPr>
              <w:spacing w:line="360" w:lineRule="auto"/>
              <w:ind w:right="-93"/>
              <w:jc w:val="center"/>
              <w:rPr>
                <w:rFonts w:ascii="Palatino Linotype" w:hAnsi="Palatino Linotype" w:cs="Tahoma"/>
              </w:rPr>
            </w:pPr>
            <w:r>
              <w:rPr>
                <w:rFonts w:ascii="Palatino Linotype" w:hAnsi="Palatino Linotype" w:cs="Tahoma"/>
              </w:rPr>
              <w:t>1</w:t>
            </w:r>
          </w:p>
        </w:tc>
      </w:tr>
      <w:tr w:rsidR="0067032B" w:rsidRPr="0067032B" w14:paraId="3F7DD126" w14:textId="77777777" w:rsidTr="00A168DE">
        <w:tc>
          <w:tcPr>
            <w:tcW w:w="1417" w:type="dxa"/>
          </w:tcPr>
          <w:p w14:paraId="3E46223D" w14:textId="00FCFCDA" w:rsidR="0067032B" w:rsidRPr="0067032B" w:rsidRDefault="0067032B" w:rsidP="0006191A">
            <w:pPr>
              <w:spacing w:line="360" w:lineRule="auto"/>
              <w:ind w:right="-93"/>
              <w:jc w:val="center"/>
              <w:rPr>
                <w:rFonts w:ascii="Palatino Linotype" w:hAnsi="Palatino Linotype" w:cs="Tahoma"/>
                <w:b/>
              </w:rPr>
            </w:pPr>
            <w:r w:rsidRPr="0067032B">
              <w:rPr>
                <w:rFonts w:ascii="Palatino Linotype" w:hAnsi="Palatino Linotype" w:cs="Tahoma"/>
                <w:b/>
              </w:rPr>
              <w:t>2010</w:t>
            </w:r>
          </w:p>
        </w:tc>
        <w:tc>
          <w:tcPr>
            <w:tcW w:w="2835" w:type="dxa"/>
          </w:tcPr>
          <w:p w14:paraId="239C475E" w14:textId="25C53558" w:rsidR="0067032B" w:rsidRPr="0067032B" w:rsidRDefault="0067032B" w:rsidP="0006191A">
            <w:pPr>
              <w:spacing w:line="360" w:lineRule="auto"/>
              <w:ind w:right="-93"/>
              <w:jc w:val="center"/>
              <w:rPr>
                <w:rFonts w:ascii="Palatino Linotype" w:hAnsi="Palatino Linotype" w:cs="Tahoma"/>
              </w:rPr>
            </w:pPr>
            <w:r>
              <w:rPr>
                <w:rFonts w:ascii="Palatino Linotype" w:hAnsi="Palatino Linotype" w:cs="Tahoma"/>
              </w:rPr>
              <w:t>No hay información</w:t>
            </w:r>
          </w:p>
        </w:tc>
        <w:tc>
          <w:tcPr>
            <w:tcW w:w="3544" w:type="dxa"/>
          </w:tcPr>
          <w:p w14:paraId="3D6AA662" w14:textId="6D523B1D" w:rsidR="0067032B" w:rsidRPr="0067032B" w:rsidRDefault="0067032B" w:rsidP="0006191A">
            <w:pPr>
              <w:spacing w:line="360" w:lineRule="auto"/>
              <w:ind w:right="-93"/>
              <w:jc w:val="center"/>
              <w:rPr>
                <w:rFonts w:ascii="Palatino Linotype" w:hAnsi="Palatino Linotype" w:cs="Tahoma"/>
              </w:rPr>
            </w:pPr>
            <w:r>
              <w:rPr>
                <w:rFonts w:ascii="Palatino Linotype" w:hAnsi="Palatino Linotype" w:cs="Tahoma"/>
              </w:rPr>
              <w:t>No hay información</w:t>
            </w:r>
          </w:p>
        </w:tc>
      </w:tr>
      <w:tr w:rsidR="0067032B" w:rsidRPr="0067032B" w14:paraId="2998FDF5" w14:textId="77777777" w:rsidTr="00A168DE">
        <w:tc>
          <w:tcPr>
            <w:tcW w:w="1417" w:type="dxa"/>
          </w:tcPr>
          <w:p w14:paraId="58CD6696" w14:textId="047CD5EB" w:rsidR="0067032B" w:rsidRPr="0067032B" w:rsidRDefault="0067032B" w:rsidP="0006191A">
            <w:pPr>
              <w:spacing w:line="360" w:lineRule="auto"/>
              <w:ind w:right="-93"/>
              <w:jc w:val="center"/>
              <w:rPr>
                <w:rFonts w:ascii="Palatino Linotype" w:hAnsi="Palatino Linotype" w:cs="Tahoma"/>
                <w:b/>
              </w:rPr>
            </w:pPr>
            <w:r w:rsidRPr="0067032B">
              <w:rPr>
                <w:rFonts w:ascii="Palatino Linotype" w:hAnsi="Palatino Linotype" w:cs="Tahoma"/>
                <w:b/>
              </w:rPr>
              <w:t>2011</w:t>
            </w:r>
          </w:p>
        </w:tc>
        <w:tc>
          <w:tcPr>
            <w:tcW w:w="2835" w:type="dxa"/>
          </w:tcPr>
          <w:p w14:paraId="5AE562C8" w14:textId="680D4DDD" w:rsidR="0067032B" w:rsidRPr="0067032B" w:rsidRDefault="0067032B" w:rsidP="0006191A">
            <w:pPr>
              <w:spacing w:line="360" w:lineRule="auto"/>
              <w:ind w:right="-93"/>
              <w:jc w:val="center"/>
              <w:rPr>
                <w:rFonts w:ascii="Palatino Linotype" w:hAnsi="Palatino Linotype" w:cs="Tahoma"/>
              </w:rPr>
            </w:pPr>
            <w:r>
              <w:rPr>
                <w:rFonts w:ascii="Palatino Linotype" w:hAnsi="Palatino Linotype" w:cs="Tahoma"/>
              </w:rPr>
              <w:t>1</w:t>
            </w:r>
          </w:p>
        </w:tc>
        <w:tc>
          <w:tcPr>
            <w:tcW w:w="3544" w:type="dxa"/>
          </w:tcPr>
          <w:p w14:paraId="2D0B67C7" w14:textId="06B2CC3D" w:rsidR="0067032B" w:rsidRPr="0067032B" w:rsidRDefault="0067032B" w:rsidP="0006191A">
            <w:pPr>
              <w:spacing w:line="360" w:lineRule="auto"/>
              <w:ind w:right="-93"/>
              <w:jc w:val="center"/>
              <w:rPr>
                <w:rFonts w:ascii="Palatino Linotype" w:hAnsi="Palatino Linotype" w:cs="Tahoma"/>
              </w:rPr>
            </w:pPr>
            <w:r>
              <w:rPr>
                <w:rFonts w:ascii="Palatino Linotype" w:hAnsi="Palatino Linotype" w:cs="Tahoma"/>
              </w:rPr>
              <w:t>1</w:t>
            </w:r>
          </w:p>
        </w:tc>
      </w:tr>
      <w:tr w:rsidR="0067032B" w:rsidRPr="0067032B" w14:paraId="20C71359" w14:textId="77777777" w:rsidTr="00A168DE">
        <w:tc>
          <w:tcPr>
            <w:tcW w:w="1417" w:type="dxa"/>
          </w:tcPr>
          <w:p w14:paraId="6D537079" w14:textId="44275DFB" w:rsidR="0067032B" w:rsidRPr="0067032B" w:rsidRDefault="0067032B" w:rsidP="0006191A">
            <w:pPr>
              <w:spacing w:line="360" w:lineRule="auto"/>
              <w:ind w:right="-93"/>
              <w:jc w:val="center"/>
              <w:rPr>
                <w:rFonts w:ascii="Palatino Linotype" w:hAnsi="Palatino Linotype" w:cs="Tahoma"/>
                <w:b/>
              </w:rPr>
            </w:pPr>
            <w:r w:rsidRPr="0067032B">
              <w:rPr>
                <w:rFonts w:ascii="Palatino Linotype" w:hAnsi="Palatino Linotype" w:cs="Tahoma"/>
                <w:b/>
              </w:rPr>
              <w:t>2012</w:t>
            </w:r>
          </w:p>
        </w:tc>
        <w:tc>
          <w:tcPr>
            <w:tcW w:w="2835" w:type="dxa"/>
          </w:tcPr>
          <w:p w14:paraId="350ED54F" w14:textId="5238CC95" w:rsidR="0067032B" w:rsidRPr="0067032B" w:rsidRDefault="0067032B" w:rsidP="0006191A">
            <w:pPr>
              <w:spacing w:line="360" w:lineRule="auto"/>
              <w:ind w:right="-93"/>
              <w:jc w:val="center"/>
              <w:rPr>
                <w:rFonts w:ascii="Palatino Linotype" w:hAnsi="Palatino Linotype" w:cs="Tahoma"/>
              </w:rPr>
            </w:pPr>
            <w:r>
              <w:rPr>
                <w:rFonts w:ascii="Palatino Linotype" w:hAnsi="Palatino Linotype" w:cs="Tahoma"/>
              </w:rPr>
              <w:t>2</w:t>
            </w:r>
          </w:p>
        </w:tc>
        <w:tc>
          <w:tcPr>
            <w:tcW w:w="3544" w:type="dxa"/>
          </w:tcPr>
          <w:p w14:paraId="1519FB36" w14:textId="1451E7A6" w:rsidR="0067032B" w:rsidRPr="0067032B" w:rsidRDefault="0067032B" w:rsidP="0006191A">
            <w:pPr>
              <w:spacing w:line="360" w:lineRule="auto"/>
              <w:ind w:right="-93"/>
              <w:jc w:val="center"/>
              <w:rPr>
                <w:rFonts w:ascii="Palatino Linotype" w:hAnsi="Palatino Linotype" w:cs="Tahoma"/>
              </w:rPr>
            </w:pPr>
            <w:r>
              <w:rPr>
                <w:rFonts w:ascii="Palatino Linotype" w:hAnsi="Palatino Linotype" w:cs="Tahoma"/>
              </w:rPr>
              <w:t>2</w:t>
            </w:r>
          </w:p>
        </w:tc>
      </w:tr>
      <w:tr w:rsidR="0067032B" w:rsidRPr="0067032B" w14:paraId="3A21A7A5" w14:textId="77777777" w:rsidTr="00A168DE">
        <w:tc>
          <w:tcPr>
            <w:tcW w:w="1417" w:type="dxa"/>
          </w:tcPr>
          <w:p w14:paraId="103DF0D0" w14:textId="44870D77" w:rsidR="0067032B" w:rsidRPr="0067032B" w:rsidRDefault="0067032B" w:rsidP="0006191A">
            <w:pPr>
              <w:spacing w:line="360" w:lineRule="auto"/>
              <w:ind w:right="-93"/>
              <w:jc w:val="center"/>
              <w:rPr>
                <w:rFonts w:ascii="Palatino Linotype" w:hAnsi="Palatino Linotype" w:cs="Tahoma"/>
                <w:b/>
              </w:rPr>
            </w:pPr>
            <w:r w:rsidRPr="0067032B">
              <w:rPr>
                <w:rFonts w:ascii="Palatino Linotype" w:hAnsi="Palatino Linotype" w:cs="Tahoma"/>
                <w:b/>
              </w:rPr>
              <w:t>2013</w:t>
            </w:r>
          </w:p>
        </w:tc>
        <w:tc>
          <w:tcPr>
            <w:tcW w:w="2835" w:type="dxa"/>
          </w:tcPr>
          <w:p w14:paraId="334C06DF" w14:textId="400FF11C" w:rsidR="0067032B" w:rsidRPr="0067032B" w:rsidRDefault="0067032B" w:rsidP="0006191A">
            <w:pPr>
              <w:spacing w:line="360" w:lineRule="auto"/>
              <w:ind w:right="-93"/>
              <w:jc w:val="center"/>
              <w:rPr>
                <w:rFonts w:ascii="Palatino Linotype" w:hAnsi="Palatino Linotype" w:cs="Tahoma"/>
              </w:rPr>
            </w:pPr>
            <w:r w:rsidRPr="007E518B">
              <w:rPr>
                <w:rFonts w:ascii="Palatino Linotype" w:hAnsi="Palatino Linotype" w:cs="Tahoma"/>
              </w:rPr>
              <w:t>No hay información</w:t>
            </w:r>
          </w:p>
        </w:tc>
        <w:tc>
          <w:tcPr>
            <w:tcW w:w="3544" w:type="dxa"/>
          </w:tcPr>
          <w:p w14:paraId="06B07268" w14:textId="3EA1999C" w:rsidR="0067032B" w:rsidRPr="0067032B" w:rsidRDefault="0067032B" w:rsidP="0006191A">
            <w:pPr>
              <w:spacing w:line="360" w:lineRule="auto"/>
              <w:ind w:right="-93"/>
              <w:jc w:val="center"/>
              <w:rPr>
                <w:rFonts w:ascii="Palatino Linotype" w:hAnsi="Palatino Linotype" w:cs="Tahoma"/>
              </w:rPr>
            </w:pPr>
            <w:r w:rsidRPr="007E518B">
              <w:rPr>
                <w:rFonts w:ascii="Palatino Linotype" w:hAnsi="Palatino Linotype" w:cs="Tahoma"/>
              </w:rPr>
              <w:t>No hay información</w:t>
            </w:r>
          </w:p>
        </w:tc>
      </w:tr>
      <w:tr w:rsidR="0067032B" w:rsidRPr="0067032B" w14:paraId="5AD4CF63" w14:textId="77777777" w:rsidTr="00A168DE">
        <w:tc>
          <w:tcPr>
            <w:tcW w:w="1417" w:type="dxa"/>
          </w:tcPr>
          <w:p w14:paraId="382930B2" w14:textId="0C1C745C" w:rsidR="0067032B" w:rsidRPr="0067032B" w:rsidRDefault="0067032B" w:rsidP="0006191A">
            <w:pPr>
              <w:spacing w:line="360" w:lineRule="auto"/>
              <w:ind w:right="-93"/>
              <w:jc w:val="center"/>
              <w:rPr>
                <w:rFonts w:ascii="Palatino Linotype" w:hAnsi="Palatino Linotype" w:cs="Tahoma"/>
                <w:b/>
              </w:rPr>
            </w:pPr>
            <w:r w:rsidRPr="0067032B">
              <w:rPr>
                <w:rFonts w:ascii="Palatino Linotype" w:hAnsi="Palatino Linotype" w:cs="Tahoma"/>
                <w:b/>
              </w:rPr>
              <w:t>2014</w:t>
            </w:r>
          </w:p>
        </w:tc>
        <w:tc>
          <w:tcPr>
            <w:tcW w:w="2835" w:type="dxa"/>
            <w:shd w:val="clear" w:color="auto" w:fill="D9D9D9" w:themeFill="background1" w:themeFillShade="D9"/>
          </w:tcPr>
          <w:p w14:paraId="1F3DE8A5" w14:textId="433D193F" w:rsidR="0067032B" w:rsidRPr="000B02F4" w:rsidRDefault="0067032B" w:rsidP="0006191A">
            <w:pPr>
              <w:spacing w:line="360" w:lineRule="auto"/>
              <w:ind w:right="-93"/>
              <w:jc w:val="center"/>
              <w:rPr>
                <w:rFonts w:ascii="Palatino Linotype" w:hAnsi="Palatino Linotype" w:cs="Tahoma"/>
                <w:b/>
              </w:rPr>
            </w:pPr>
            <w:r w:rsidRPr="000B02F4">
              <w:rPr>
                <w:rFonts w:ascii="Palatino Linotype" w:hAnsi="Palatino Linotype" w:cs="Tahoma"/>
                <w:b/>
              </w:rPr>
              <w:t>1</w:t>
            </w:r>
          </w:p>
        </w:tc>
        <w:tc>
          <w:tcPr>
            <w:tcW w:w="3544" w:type="dxa"/>
            <w:shd w:val="clear" w:color="auto" w:fill="D9D9D9" w:themeFill="background1" w:themeFillShade="D9"/>
          </w:tcPr>
          <w:p w14:paraId="2512BC76" w14:textId="588ED8BA" w:rsidR="0067032B" w:rsidRPr="000B02F4" w:rsidRDefault="0067032B" w:rsidP="0006191A">
            <w:pPr>
              <w:spacing w:line="360" w:lineRule="auto"/>
              <w:ind w:right="-93"/>
              <w:jc w:val="center"/>
              <w:rPr>
                <w:rFonts w:ascii="Palatino Linotype" w:hAnsi="Palatino Linotype" w:cs="Tahoma"/>
                <w:b/>
              </w:rPr>
            </w:pPr>
            <w:r w:rsidRPr="000B02F4">
              <w:rPr>
                <w:rFonts w:ascii="Palatino Linotype" w:hAnsi="Palatino Linotype" w:cs="Tahoma"/>
                <w:b/>
              </w:rPr>
              <w:t>9</w:t>
            </w:r>
          </w:p>
        </w:tc>
      </w:tr>
      <w:tr w:rsidR="0067032B" w:rsidRPr="0067032B" w14:paraId="7C2F0E57" w14:textId="77777777" w:rsidTr="00A168DE">
        <w:tc>
          <w:tcPr>
            <w:tcW w:w="1417" w:type="dxa"/>
          </w:tcPr>
          <w:p w14:paraId="3124DE9C" w14:textId="3AA8B701" w:rsidR="0067032B" w:rsidRPr="0067032B" w:rsidRDefault="0067032B" w:rsidP="0006191A">
            <w:pPr>
              <w:spacing w:line="360" w:lineRule="auto"/>
              <w:ind w:right="-93"/>
              <w:jc w:val="center"/>
              <w:rPr>
                <w:rFonts w:ascii="Palatino Linotype" w:hAnsi="Palatino Linotype" w:cs="Tahoma"/>
                <w:b/>
              </w:rPr>
            </w:pPr>
            <w:r w:rsidRPr="0067032B">
              <w:rPr>
                <w:rFonts w:ascii="Palatino Linotype" w:hAnsi="Palatino Linotype" w:cs="Tahoma"/>
                <w:b/>
              </w:rPr>
              <w:t>2015</w:t>
            </w:r>
          </w:p>
        </w:tc>
        <w:tc>
          <w:tcPr>
            <w:tcW w:w="2835" w:type="dxa"/>
            <w:shd w:val="clear" w:color="auto" w:fill="D9D9D9" w:themeFill="background1" w:themeFillShade="D9"/>
          </w:tcPr>
          <w:p w14:paraId="6E7CD1BF" w14:textId="19FE5B28" w:rsidR="0067032B" w:rsidRPr="000B02F4" w:rsidRDefault="0067032B" w:rsidP="0006191A">
            <w:pPr>
              <w:spacing w:line="360" w:lineRule="auto"/>
              <w:ind w:right="-93"/>
              <w:jc w:val="center"/>
              <w:rPr>
                <w:rFonts w:ascii="Palatino Linotype" w:hAnsi="Palatino Linotype" w:cs="Tahoma"/>
                <w:b/>
              </w:rPr>
            </w:pPr>
            <w:r w:rsidRPr="000B02F4">
              <w:rPr>
                <w:rFonts w:ascii="Palatino Linotype" w:hAnsi="Palatino Linotype" w:cs="Tahoma"/>
                <w:b/>
              </w:rPr>
              <w:t>2</w:t>
            </w:r>
          </w:p>
        </w:tc>
        <w:tc>
          <w:tcPr>
            <w:tcW w:w="3544" w:type="dxa"/>
            <w:shd w:val="clear" w:color="auto" w:fill="D9D9D9" w:themeFill="background1" w:themeFillShade="D9"/>
          </w:tcPr>
          <w:p w14:paraId="45878CBD" w14:textId="7B1D365A" w:rsidR="0067032B" w:rsidRPr="000B02F4" w:rsidRDefault="0067032B" w:rsidP="0006191A">
            <w:pPr>
              <w:spacing w:line="360" w:lineRule="auto"/>
              <w:ind w:right="-93"/>
              <w:jc w:val="center"/>
              <w:rPr>
                <w:rFonts w:ascii="Palatino Linotype" w:hAnsi="Palatino Linotype" w:cs="Tahoma"/>
                <w:b/>
              </w:rPr>
            </w:pPr>
            <w:r w:rsidRPr="000B02F4">
              <w:rPr>
                <w:rFonts w:ascii="Palatino Linotype" w:hAnsi="Palatino Linotype" w:cs="Tahoma"/>
                <w:b/>
              </w:rPr>
              <w:t>1</w:t>
            </w:r>
          </w:p>
        </w:tc>
      </w:tr>
      <w:tr w:rsidR="0067032B" w:rsidRPr="0067032B" w14:paraId="6D0F58AE" w14:textId="77777777" w:rsidTr="00A168DE">
        <w:tc>
          <w:tcPr>
            <w:tcW w:w="1417" w:type="dxa"/>
          </w:tcPr>
          <w:p w14:paraId="1FD46267" w14:textId="00C9FB02" w:rsidR="0067032B" w:rsidRPr="0067032B" w:rsidRDefault="0067032B" w:rsidP="0006191A">
            <w:pPr>
              <w:spacing w:line="360" w:lineRule="auto"/>
              <w:ind w:right="-93"/>
              <w:jc w:val="center"/>
              <w:rPr>
                <w:rFonts w:ascii="Palatino Linotype" w:hAnsi="Palatino Linotype" w:cs="Tahoma"/>
                <w:b/>
              </w:rPr>
            </w:pPr>
            <w:r w:rsidRPr="0067032B">
              <w:rPr>
                <w:rFonts w:ascii="Palatino Linotype" w:hAnsi="Palatino Linotype" w:cs="Tahoma"/>
                <w:b/>
              </w:rPr>
              <w:t>2016</w:t>
            </w:r>
          </w:p>
        </w:tc>
        <w:tc>
          <w:tcPr>
            <w:tcW w:w="2835" w:type="dxa"/>
          </w:tcPr>
          <w:p w14:paraId="31CFCB48" w14:textId="4DFBDC21" w:rsidR="0067032B" w:rsidRPr="0067032B" w:rsidRDefault="0067032B" w:rsidP="0006191A">
            <w:pPr>
              <w:spacing w:line="360" w:lineRule="auto"/>
              <w:ind w:right="-93"/>
              <w:jc w:val="center"/>
              <w:rPr>
                <w:rFonts w:ascii="Palatino Linotype" w:hAnsi="Palatino Linotype" w:cs="Tahoma"/>
              </w:rPr>
            </w:pPr>
            <w:r>
              <w:rPr>
                <w:rFonts w:ascii="Palatino Linotype" w:hAnsi="Palatino Linotype" w:cs="Tahoma"/>
              </w:rPr>
              <w:t>1</w:t>
            </w:r>
          </w:p>
        </w:tc>
        <w:tc>
          <w:tcPr>
            <w:tcW w:w="3544" w:type="dxa"/>
          </w:tcPr>
          <w:p w14:paraId="0BB65609" w14:textId="5087DE75" w:rsidR="0067032B" w:rsidRPr="0067032B" w:rsidRDefault="0067032B" w:rsidP="0006191A">
            <w:pPr>
              <w:spacing w:line="360" w:lineRule="auto"/>
              <w:ind w:right="-93"/>
              <w:jc w:val="center"/>
              <w:rPr>
                <w:rFonts w:ascii="Palatino Linotype" w:hAnsi="Palatino Linotype" w:cs="Tahoma"/>
              </w:rPr>
            </w:pPr>
            <w:r>
              <w:rPr>
                <w:rFonts w:ascii="Palatino Linotype" w:hAnsi="Palatino Linotype" w:cs="Tahoma"/>
              </w:rPr>
              <w:t>1</w:t>
            </w:r>
          </w:p>
        </w:tc>
      </w:tr>
      <w:tr w:rsidR="0067032B" w:rsidRPr="0067032B" w14:paraId="32C09C66" w14:textId="77777777" w:rsidTr="00A168DE">
        <w:tc>
          <w:tcPr>
            <w:tcW w:w="1417" w:type="dxa"/>
          </w:tcPr>
          <w:p w14:paraId="783ED4A3" w14:textId="223CC934" w:rsidR="0067032B" w:rsidRPr="0067032B" w:rsidRDefault="0067032B" w:rsidP="0006191A">
            <w:pPr>
              <w:spacing w:line="360" w:lineRule="auto"/>
              <w:ind w:right="-93"/>
              <w:jc w:val="center"/>
              <w:rPr>
                <w:rFonts w:ascii="Palatino Linotype" w:hAnsi="Palatino Linotype" w:cs="Tahoma"/>
                <w:b/>
              </w:rPr>
            </w:pPr>
            <w:r w:rsidRPr="0067032B">
              <w:rPr>
                <w:rFonts w:ascii="Palatino Linotype" w:hAnsi="Palatino Linotype" w:cs="Tahoma"/>
                <w:b/>
              </w:rPr>
              <w:t>2017</w:t>
            </w:r>
          </w:p>
        </w:tc>
        <w:tc>
          <w:tcPr>
            <w:tcW w:w="2835" w:type="dxa"/>
            <w:shd w:val="clear" w:color="auto" w:fill="D9D9D9" w:themeFill="background1" w:themeFillShade="D9"/>
          </w:tcPr>
          <w:p w14:paraId="1D706AE7" w14:textId="0B90E809" w:rsidR="0067032B" w:rsidRPr="0067032B" w:rsidRDefault="0067032B" w:rsidP="0006191A">
            <w:pPr>
              <w:spacing w:line="360" w:lineRule="auto"/>
              <w:ind w:right="-93"/>
              <w:jc w:val="center"/>
              <w:rPr>
                <w:rFonts w:ascii="Palatino Linotype" w:hAnsi="Palatino Linotype" w:cs="Tahoma"/>
              </w:rPr>
            </w:pPr>
            <w:r>
              <w:rPr>
                <w:rFonts w:ascii="Palatino Linotype" w:hAnsi="Palatino Linotype" w:cs="Tahoma"/>
              </w:rPr>
              <w:t>1</w:t>
            </w:r>
          </w:p>
        </w:tc>
        <w:tc>
          <w:tcPr>
            <w:tcW w:w="3544" w:type="dxa"/>
            <w:shd w:val="clear" w:color="auto" w:fill="D9D9D9" w:themeFill="background1" w:themeFillShade="D9"/>
          </w:tcPr>
          <w:p w14:paraId="7CC1D2CA" w14:textId="65B92A19" w:rsidR="0067032B" w:rsidRPr="0067032B" w:rsidRDefault="0067032B" w:rsidP="0006191A">
            <w:pPr>
              <w:spacing w:line="360" w:lineRule="auto"/>
              <w:ind w:right="-93"/>
              <w:jc w:val="center"/>
              <w:rPr>
                <w:rFonts w:ascii="Palatino Linotype" w:hAnsi="Palatino Linotype" w:cs="Tahoma"/>
              </w:rPr>
            </w:pPr>
            <w:r>
              <w:rPr>
                <w:rFonts w:ascii="Palatino Linotype" w:hAnsi="Palatino Linotype" w:cs="Tahoma"/>
              </w:rPr>
              <w:t>No hay información</w:t>
            </w:r>
          </w:p>
        </w:tc>
      </w:tr>
      <w:tr w:rsidR="0067032B" w:rsidRPr="0067032B" w14:paraId="439E7B1C" w14:textId="77777777" w:rsidTr="00A168DE">
        <w:tc>
          <w:tcPr>
            <w:tcW w:w="1417" w:type="dxa"/>
          </w:tcPr>
          <w:p w14:paraId="5A976A9C" w14:textId="31E5C1AE" w:rsidR="0067032B" w:rsidRPr="0067032B" w:rsidRDefault="0067032B" w:rsidP="0006191A">
            <w:pPr>
              <w:spacing w:line="360" w:lineRule="auto"/>
              <w:ind w:right="-93"/>
              <w:jc w:val="center"/>
              <w:rPr>
                <w:rFonts w:ascii="Palatino Linotype" w:hAnsi="Palatino Linotype" w:cs="Tahoma"/>
                <w:b/>
              </w:rPr>
            </w:pPr>
            <w:r w:rsidRPr="0067032B">
              <w:rPr>
                <w:rFonts w:ascii="Palatino Linotype" w:hAnsi="Palatino Linotype" w:cs="Tahoma"/>
                <w:b/>
              </w:rPr>
              <w:t>2018</w:t>
            </w:r>
          </w:p>
        </w:tc>
        <w:tc>
          <w:tcPr>
            <w:tcW w:w="2835" w:type="dxa"/>
          </w:tcPr>
          <w:p w14:paraId="7DE1CE1E" w14:textId="127E0715" w:rsidR="0067032B" w:rsidRPr="0067032B" w:rsidRDefault="0067032B" w:rsidP="0006191A">
            <w:pPr>
              <w:spacing w:line="360" w:lineRule="auto"/>
              <w:ind w:right="-93"/>
              <w:jc w:val="center"/>
              <w:rPr>
                <w:rFonts w:ascii="Palatino Linotype" w:hAnsi="Palatino Linotype" w:cs="Tahoma"/>
              </w:rPr>
            </w:pPr>
            <w:r w:rsidRPr="00B7551E">
              <w:rPr>
                <w:rFonts w:ascii="Palatino Linotype" w:hAnsi="Palatino Linotype" w:cs="Tahoma"/>
              </w:rPr>
              <w:t>No hay información</w:t>
            </w:r>
          </w:p>
        </w:tc>
        <w:tc>
          <w:tcPr>
            <w:tcW w:w="3544" w:type="dxa"/>
          </w:tcPr>
          <w:p w14:paraId="5AAD40DE" w14:textId="07E25F9D" w:rsidR="0067032B" w:rsidRPr="0067032B" w:rsidRDefault="0067032B" w:rsidP="0006191A">
            <w:pPr>
              <w:spacing w:line="360" w:lineRule="auto"/>
              <w:ind w:right="-93"/>
              <w:jc w:val="center"/>
              <w:rPr>
                <w:rFonts w:ascii="Palatino Linotype" w:hAnsi="Palatino Linotype" w:cs="Tahoma"/>
              </w:rPr>
            </w:pPr>
            <w:r w:rsidRPr="00B7551E">
              <w:rPr>
                <w:rFonts w:ascii="Palatino Linotype" w:hAnsi="Palatino Linotype" w:cs="Tahoma"/>
              </w:rPr>
              <w:t>No hay información</w:t>
            </w:r>
          </w:p>
        </w:tc>
      </w:tr>
    </w:tbl>
    <w:p w14:paraId="466A930F" w14:textId="77777777" w:rsidR="0067032B" w:rsidRPr="00722F79" w:rsidRDefault="0067032B" w:rsidP="0006191A">
      <w:pPr>
        <w:spacing w:line="360" w:lineRule="auto"/>
        <w:ind w:right="-93"/>
        <w:jc w:val="both"/>
        <w:rPr>
          <w:rFonts w:ascii="Palatino Linotype" w:hAnsi="Palatino Linotype" w:cs="Tahoma"/>
          <w:sz w:val="22"/>
          <w:szCs w:val="22"/>
        </w:rPr>
      </w:pPr>
    </w:p>
    <w:p w14:paraId="0C4B364D" w14:textId="0E93B36C" w:rsidR="00F77352" w:rsidRDefault="000B02F4" w:rsidP="0006191A">
      <w:pPr>
        <w:spacing w:line="360" w:lineRule="auto"/>
        <w:ind w:right="-93"/>
        <w:jc w:val="both"/>
        <w:rPr>
          <w:rFonts w:ascii="Palatino Linotype" w:hAnsi="Palatino Linotype" w:cs="Tahoma"/>
          <w:sz w:val="22"/>
          <w:szCs w:val="22"/>
        </w:rPr>
      </w:pPr>
      <w:r>
        <w:rPr>
          <w:rFonts w:ascii="Palatino Linotype" w:hAnsi="Palatino Linotype" w:cs="Tahoma"/>
          <w:sz w:val="22"/>
          <w:szCs w:val="22"/>
        </w:rPr>
        <w:t xml:space="preserve">Por otra parte, si bien coinciden en diversos años la información, también lo es que en otros resulta distinta; por lo que, </w:t>
      </w:r>
      <w:r w:rsidRPr="00672463">
        <w:rPr>
          <w:rFonts w:ascii="Palatino Linotype" w:hAnsi="Palatino Linotype" w:cs="Tahoma"/>
          <w:b/>
          <w:sz w:val="22"/>
          <w:szCs w:val="22"/>
        </w:rPr>
        <w:t>este Instituto no tiene certeza que los autos publicados y los proporcionados en respuesta,</w:t>
      </w:r>
      <w:r>
        <w:rPr>
          <w:rFonts w:ascii="Palatino Linotype" w:hAnsi="Palatino Linotype" w:cs="Tahoma"/>
          <w:sz w:val="22"/>
          <w:szCs w:val="22"/>
        </w:rPr>
        <w:t xml:space="preserve"> sean los únicos con los que cuenta el Sujeto Obligado, por lo que para atender a dicho requerimiento, deberá de realizar una búsqueda exhaus</w:t>
      </w:r>
      <w:r w:rsidR="00672463">
        <w:rPr>
          <w:rFonts w:ascii="Palatino Linotype" w:hAnsi="Palatino Linotype" w:cs="Tahoma"/>
          <w:sz w:val="22"/>
          <w:szCs w:val="22"/>
        </w:rPr>
        <w:t>tiva y razonable de los autos adquiri</w:t>
      </w:r>
      <w:r w:rsidR="003A7260">
        <w:rPr>
          <w:rFonts w:ascii="Palatino Linotype" w:hAnsi="Palatino Linotype" w:cs="Tahoma"/>
          <w:sz w:val="22"/>
          <w:szCs w:val="22"/>
        </w:rPr>
        <w:t>d</w:t>
      </w:r>
      <w:r w:rsidR="00672463">
        <w:rPr>
          <w:rFonts w:ascii="Palatino Linotype" w:hAnsi="Palatino Linotype" w:cs="Tahoma"/>
          <w:sz w:val="22"/>
          <w:szCs w:val="22"/>
        </w:rPr>
        <w:t>os de</w:t>
      </w:r>
      <w:r w:rsidR="003A7260">
        <w:rPr>
          <w:rFonts w:ascii="Palatino Linotype" w:hAnsi="Palatino Linotype" w:cs="Tahoma"/>
          <w:sz w:val="22"/>
          <w:szCs w:val="22"/>
        </w:rPr>
        <w:t>l uno de</w:t>
      </w:r>
      <w:r w:rsidR="00672463">
        <w:rPr>
          <w:rFonts w:ascii="Palatino Linotype" w:hAnsi="Palatino Linotype" w:cs="Tahoma"/>
          <w:sz w:val="22"/>
          <w:szCs w:val="22"/>
        </w:rPr>
        <w:t xml:space="preserve"> enero de dos mil ocho al veintidós de octubre de dos mil dieciocho. Para el caso, que en algún año, tal como podría ser el </w:t>
      </w:r>
      <w:r w:rsidR="00672463" w:rsidRPr="00672463">
        <w:rPr>
          <w:rFonts w:ascii="Palatino Linotype" w:hAnsi="Palatino Linotype" w:cs="Tahoma"/>
          <w:b/>
          <w:sz w:val="22"/>
          <w:szCs w:val="22"/>
        </w:rPr>
        <w:t>dos mil diez, dos mil trece o dos mil dieciocho,</w:t>
      </w:r>
      <w:r w:rsidR="00672463">
        <w:rPr>
          <w:rFonts w:ascii="Palatino Linotype" w:hAnsi="Palatino Linotype" w:cs="Tahoma"/>
          <w:sz w:val="22"/>
          <w:szCs w:val="22"/>
        </w:rPr>
        <w:t xml:space="preserve"> no haya adquirido algún vehículo automotor, deberá hacérselo del conocimiento en términos del segundo párrafo del artículo 19 de la Ley de Transparencia y Acceso a la Información Pública del Estado de México.</w:t>
      </w:r>
    </w:p>
    <w:p w14:paraId="36DCA2B6" w14:textId="77777777" w:rsidR="00672463" w:rsidRPr="004F147F" w:rsidRDefault="00672463" w:rsidP="0006191A">
      <w:pPr>
        <w:spacing w:line="360" w:lineRule="auto"/>
        <w:ind w:right="-93"/>
        <w:jc w:val="both"/>
        <w:rPr>
          <w:rFonts w:ascii="Palatino Linotype" w:hAnsi="Palatino Linotype" w:cs="Tahoma"/>
          <w:sz w:val="22"/>
          <w:szCs w:val="22"/>
        </w:rPr>
      </w:pPr>
    </w:p>
    <w:p w14:paraId="5C7EAF98" w14:textId="2C34FC4C" w:rsidR="00672463" w:rsidRPr="004F147F" w:rsidRDefault="00672463" w:rsidP="0006191A">
      <w:pPr>
        <w:pStyle w:val="Prrafodelista"/>
        <w:numPr>
          <w:ilvl w:val="0"/>
          <w:numId w:val="13"/>
        </w:numPr>
        <w:spacing w:line="360" w:lineRule="auto"/>
        <w:ind w:right="-93"/>
        <w:jc w:val="both"/>
        <w:rPr>
          <w:rFonts w:ascii="Palatino Linotype" w:hAnsi="Palatino Linotype" w:cs="Tahoma"/>
          <w:b/>
          <w:szCs w:val="22"/>
        </w:rPr>
      </w:pPr>
      <w:r w:rsidRPr="004F147F">
        <w:rPr>
          <w:rFonts w:ascii="Palatino Linotype" w:hAnsi="Palatino Linotype" w:cs="Tahoma"/>
          <w:b/>
          <w:szCs w:val="22"/>
        </w:rPr>
        <w:t xml:space="preserve">Oficios de asignación de los vehículos con los que cuenta la Universidad Politécnica del Valle de Toluca, del dos mil </w:t>
      </w:r>
      <w:r w:rsidR="00EF4F8D">
        <w:rPr>
          <w:rFonts w:ascii="Palatino Linotype" w:hAnsi="Palatino Linotype" w:cs="Tahoma"/>
          <w:b/>
          <w:szCs w:val="22"/>
        </w:rPr>
        <w:t>ocho (dado que en el dos mil diecisiete no contaba con vehículos oficiales)</w:t>
      </w:r>
      <w:r w:rsidRPr="004F147F">
        <w:rPr>
          <w:rFonts w:ascii="Palatino Linotype" w:hAnsi="Palatino Linotype" w:cs="Tahoma"/>
          <w:b/>
          <w:szCs w:val="22"/>
        </w:rPr>
        <w:t xml:space="preserve"> al veintidós de octubre de dos mil dieciocho.</w:t>
      </w:r>
    </w:p>
    <w:p w14:paraId="3C6EEA96" w14:textId="77777777" w:rsidR="00F77352" w:rsidRPr="004F147F" w:rsidRDefault="00F77352" w:rsidP="0006191A">
      <w:pPr>
        <w:spacing w:line="360" w:lineRule="auto"/>
        <w:ind w:right="-93"/>
        <w:jc w:val="both"/>
        <w:rPr>
          <w:rFonts w:ascii="Palatino Linotype" w:hAnsi="Palatino Linotype" w:cs="Tahoma"/>
          <w:sz w:val="22"/>
          <w:szCs w:val="22"/>
        </w:rPr>
      </w:pPr>
    </w:p>
    <w:p w14:paraId="25144F8E" w14:textId="12D9976A" w:rsidR="004F147F" w:rsidRDefault="004F147F" w:rsidP="0006191A">
      <w:pPr>
        <w:spacing w:line="360" w:lineRule="auto"/>
        <w:ind w:right="-93"/>
        <w:jc w:val="both"/>
        <w:rPr>
          <w:rFonts w:ascii="Palatino Linotype" w:hAnsi="Palatino Linotype" w:cs="Tahoma"/>
          <w:sz w:val="22"/>
          <w:szCs w:val="22"/>
        </w:rPr>
      </w:pPr>
      <w:r w:rsidRPr="004F147F">
        <w:rPr>
          <w:rFonts w:ascii="Palatino Linotype" w:hAnsi="Palatino Linotype" w:cs="Tahoma"/>
          <w:sz w:val="22"/>
          <w:szCs w:val="22"/>
        </w:rPr>
        <w:t xml:space="preserve">El Sujeto Obligado precisó que el único vehículo asignado era un Aveo, durante el periodo de la entonces Directora de División de Ingeniería en Mecatrónica, por lo que, proporcionó el </w:t>
      </w:r>
      <w:r>
        <w:rPr>
          <w:rFonts w:ascii="Palatino Linotype" w:hAnsi="Palatino Linotype" w:cs="Tahoma"/>
          <w:sz w:val="22"/>
          <w:szCs w:val="22"/>
        </w:rPr>
        <w:t>siguiente oficio de asignación:</w:t>
      </w:r>
    </w:p>
    <w:p w14:paraId="395F29F6" w14:textId="77777777" w:rsidR="004F147F" w:rsidRDefault="004F147F" w:rsidP="0006191A">
      <w:pPr>
        <w:spacing w:line="360" w:lineRule="auto"/>
        <w:ind w:right="-93"/>
        <w:jc w:val="both"/>
        <w:rPr>
          <w:rFonts w:ascii="Palatino Linotype" w:hAnsi="Palatino Linotype" w:cs="Tahoma"/>
          <w:sz w:val="22"/>
          <w:szCs w:val="22"/>
        </w:rPr>
      </w:pPr>
    </w:p>
    <w:p w14:paraId="7ABA6B2B" w14:textId="3E553AD6" w:rsidR="00797DE2" w:rsidRDefault="00EF4F8D" w:rsidP="0006191A">
      <w:pPr>
        <w:spacing w:line="360" w:lineRule="auto"/>
        <w:ind w:right="-93"/>
        <w:jc w:val="center"/>
        <w:rPr>
          <w:rFonts w:ascii="Palatino Linotype" w:hAnsi="Palatino Linotype" w:cs="Tahoma"/>
          <w:sz w:val="22"/>
          <w:szCs w:val="22"/>
        </w:rPr>
      </w:pPr>
      <w:r>
        <w:rPr>
          <w:noProof/>
          <w:lang w:eastAsia="es-MX"/>
        </w:rPr>
        <mc:AlternateContent>
          <mc:Choice Requires="wps">
            <w:drawing>
              <wp:anchor distT="0" distB="0" distL="114300" distR="114300" simplePos="0" relativeHeight="251662336" behindDoc="0" locked="0" layoutInCell="1" allowOverlap="1" wp14:anchorId="66BEF1AA" wp14:editId="52C3A72C">
                <wp:simplePos x="0" y="0"/>
                <wp:positionH relativeFrom="column">
                  <wp:posOffset>525144</wp:posOffset>
                </wp:positionH>
                <wp:positionV relativeFrom="paragraph">
                  <wp:posOffset>934085</wp:posOffset>
                </wp:positionV>
                <wp:extent cx="4707255" cy="428625"/>
                <wp:effectExtent l="19050" t="19050" r="17145" b="28575"/>
                <wp:wrapNone/>
                <wp:docPr id="14" name="Rectángulo 14"/>
                <wp:cNvGraphicFramePr/>
                <a:graphic xmlns:a="http://schemas.openxmlformats.org/drawingml/2006/main">
                  <a:graphicData uri="http://schemas.microsoft.com/office/word/2010/wordprocessingShape">
                    <wps:wsp>
                      <wps:cNvSpPr/>
                      <wps:spPr>
                        <a:xfrm>
                          <a:off x="0" y="0"/>
                          <a:ext cx="4707255" cy="428625"/>
                        </a:xfrm>
                        <a:prstGeom prst="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DFEF694" id="Rectángulo 14" o:spid="_x0000_s1026" style="position:absolute;margin-left:41.35pt;margin-top:73.55pt;width:370.65pt;height:33.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" filled="f" strokecolor="black [3213]" strokeweight="2.25pt"/>
            </w:pict>
          </mc:Fallback>
        </mc:AlternateContent>
      </w:r>
      <w:r>
        <w:rPr>
          <w:noProof/>
          <w:lang w:eastAsia="es-MX"/>
        </w:rPr>
        <mc:AlternateContent>
          <mc:Choice Requires="wps">
            <w:drawing>
              <wp:anchor distT="0" distB="0" distL="114300" distR="114300" simplePos="0" relativeHeight="251660288" behindDoc="0" locked="0" layoutInCell="1" allowOverlap="1" wp14:anchorId="69422600" wp14:editId="68678F89">
                <wp:simplePos x="0" y="0"/>
                <wp:positionH relativeFrom="column">
                  <wp:posOffset>4258945</wp:posOffset>
                </wp:positionH>
                <wp:positionV relativeFrom="paragraph">
                  <wp:posOffset>238760</wp:posOffset>
                </wp:positionV>
                <wp:extent cx="973455" cy="123825"/>
                <wp:effectExtent l="19050" t="19050" r="17145" b="28575"/>
                <wp:wrapNone/>
                <wp:docPr id="13" name="Rectángulo 13"/>
                <wp:cNvGraphicFramePr/>
                <a:graphic xmlns:a="http://schemas.openxmlformats.org/drawingml/2006/main">
                  <a:graphicData uri="http://schemas.microsoft.com/office/word/2010/wordprocessingShape">
                    <wps:wsp>
                      <wps:cNvSpPr/>
                      <wps:spPr>
                        <a:xfrm>
                          <a:off x="0" y="0"/>
                          <a:ext cx="973455" cy="123825"/>
                        </a:xfrm>
                        <a:prstGeom prst="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A16E7C5" id="Rectángulo 13" o:spid="_x0000_s1026" style="position:absolute;margin-left:335.35pt;margin-top:18.8pt;width:76.65pt;height:9.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" filled="f" strokecolor="black [3213]" strokeweight="2.25pt"/>
            </w:pict>
          </mc:Fallback>
        </mc:AlternateContent>
      </w:r>
      <w:r w:rsidR="00797DE2">
        <w:rPr>
          <w:noProof/>
          <w:lang w:eastAsia="es-MX"/>
        </w:rPr>
        <w:drawing>
          <wp:inline distT="0" distB="0" distL="0" distR="0" wp14:anchorId="1A46FCE4" wp14:editId="7653CED5">
            <wp:extent cx="4678045" cy="2505075"/>
            <wp:effectExtent l="0" t="0" r="825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t="625" b="36207"/>
                    <a:stretch/>
                  </pic:blipFill>
                  <pic:spPr bwMode="auto">
                    <a:xfrm>
                      <a:off x="0" y="0"/>
                      <a:ext cx="4680000" cy="2506122"/>
                    </a:xfrm>
                    <a:prstGeom prst="rect">
                      <a:avLst/>
                    </a:prstGeom>
                    <a:ln>
                      <a:noFill/>
                    </a:ln>
                    <a:extLst>
                      <a:ext uri="{53640926-AAD7-44D8-BBD7-CCE9431645EC}">
                        <a14:shadowObscured xmlns:a14="http://schemas.microsoft.com/office/drawing/2010/main"/>
                      </a:ext>
                    </a:extLst>
                  </pic:spPr>
                </pic:pic>
              </a:graphicData>
            </a:graphic>
          </wp:inline>
        </w:drawing>
      </w:r>
    </w:p>
    <w:p w14:paraId="40927734" w14:textId="5CAE505F" w:rsidR="004F147F" w:rsidRPr="004F147F" w:rsidRDefault="00797DE2" w:rsidP="0006191A">
      <w:pPr>
        <w:spacing w:line="360" w:lineRule="auto"/>
        <w:ind w:right="-93"/>
        <w:jc w:val="center"/>
        <w:rPr>
          <w:rFonts w:ascii="Palatino Linotype" w:hAnsi="Palatino Linotype" w:cs="Tahoma"/>
          <w:sz w:val="22"/>
          <w:szCs w:val="22"/>
        </w:rPr>
      </w:pPr>
      <w:r>
        <w:rPr>
          <w:noProof/>
          <w:lang w:eastAsia="es-MX"/>
        </w:rPr>
        <w:drawing>
          <wp:inline distT="0" distB="0" distL="0" distR="0" wp14:anchorId="333D77BD" wp14:editId="3F35434E">
            <wp:extent cx="4677043" cy="1417320"/>
            <wp:effectExtent l="0" t="0" r="9525"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t="64255" b="-1"/>
                    <a:stretch/>
                  </pic:blipFill>
                  <pic:spPr bwMode="auto">
                    <a:xfrm>
                      <a:off x="0" y="0"/>
                      <a:ext cx="4680000" cy="1418216"/>
                    </a:xfrm>
                    <a:prstGeom prst="rect">
                      <a:avLst/>
                    </a:prstGeom>
                    <a:ln>
                      <a:noFill/>
                    </a:ln>
                    <a:extLst>
                      <a:ext uri="{53640926-AAD7-44D8-BBD7-CCE9431645EC}">
                        <a14:shadowObscured xmlns:a14="http://schemas.microsoft.com/office/drawing/2010/main"/>
                      </a:ext>
                    </a:extLst>
                  </pic:spPr>
                </pic:pic>
              </a:graphicData>
            </a:graphic>
          </wp:inline>
        </w:drawing>
      </w:r>
    </w:p>
    <w:p w14:paraId="062A4254" w14:textId="77777777" w:rsidR="00F77352" w:rsidRDefault="00F77352" w:rsidP="0006191A">
      <w:pPr>
        <w:spacing w:line="360" w:lineRule="auto"/>
        <w:ind w:right="-93"/>
        <w:jc w:val="both"/>
        <w:rPr>
          <w:rFonts w:ascii="Palatino Linotype" w:hAnsi="Palatino Linotype" w:cs="Tahoma"/>
          <w:sz w:val="22"/>
          <w:szCs w:val="22"/>
        </w:rPr>
      </w:pPr>
    </w:p>
    <w:p w14:paraId="31807FE5" w14:textId="610E278F" w:rsidR="00F77352" w:rsidRPr="00EF4F8D" w:rsidRDefault="00EF4F8D" w:rsidP="0006191A">
      <w:pPr>
        <w:spacing w:line="360" w:lineRule="auto"/>
        <w:ind w:right="-93"/>
        <w:jc w:val="both"/>
        <w:rPr>
          <w:rFonts w:ascii="Palatino Linotype" w:hAnsi="Palatino Linotype" w:cs="Tahoma"/>
          <w:sz w:val="22"/>
          <w:szCs w:val="22"/>
        </w:rPr>
      </w:pPr>
      <w:r>
        <w:rPr>
          <w:rFonts w:ascii="Palatino Linotype" w:hAnsi="Palatino Linotype" w:cs="Tahoma"/>
          <w:sz w:val="22"/>
          <w:szCs w:val="22"/>
        </w:rPr>
        <w:t>Al respecto, este Instituto advierte que si bien el Sujeto Obligado señaló que sólo tenía un vehículo asignado, también lo es que no precisó la temporalidad de la búsqueda de la información</w:t>
      </w:r>
      <w:r w:rsidR="003A7260">
        <w:rPr>
          <w:rFonts w:ascii="Palatino Linotype" w:hAnsi="Palatino Linotype" w:cs="Tahoma"/>
          <w:sz w:val="22"/>
          <w:szCs w:val="22"/>
        </w:rPr>
        <w:t>;</w:t>
      </w:r>
      <w:r>
        <w:rPr>
          <w:rFonts w:ascii="Palatino Linotype" w:hAnsi="Palatino Linotype" w:cs="Tahoma"/>
          <w:sz w:val="22"/>
          <w:szCs w:val="22"/>
        </w:rPr>
        <w:t xml:space="preserve"> </w:t>
      </w:r>
      <w:r w:rsidR="003A7260">
        <w:rPr>
          <w:rFonts w:ascii="Palatino Linotype" w:hAnsi="Palatino Linotype" w:cs="Tahoma"/>
          <w:sz w:val="22"/>
          <w:szCs w:val="22"/>
        </w:rPr>
        <w:t>l</w:t>
      </w:r>
      <w:r w:rsidRPr="00EF4F8D">
        <w:rPr>
          <w:rFonts w:ascii="Palatino Linotype" w:hAnsi="Palatino Linotype" w:cs="Tahoma"/>
          <w:b/>
          <w:sz w:val="22"/>
          <w:szCs w:val="22"/>
        </w:rPr>
        <w:t>o anterior toma sustento con el oficio proporcionado, en el cual se advierte que</w:t>
      </w:r>
      <w:r>
        <w:rPr>
          <w:rFonts w:ascii="Palatino Linotype" w:hAnsi="Palatino Linotype" w:cs="Tahoma"/>
          <w:b/>
          <w:sz w:val="22"/>
          <w:szCs w:val="22"/>
        </w:rPr>
        <w:t xml:space="preserve"> el motivo del mismo,</w:t>
      </w:r>
      <w:r w:rsidRPr="00EF4F8D">
        <w:rPr>
          <w:rFonts w:ascii="Palatino Linotype" w:hAnsi="Palatino Linotype" w:cs="Tahoma"/>
          <w:b/>
          <w:sz w:val="22"/>
          <w:szCs w:val="22"/>
        </w:rPr>
        <w:t xml:space="preserve"> fue</w:t>
      </w:r>
      <w:r>
        <w:rPr>
          <w:rFonts w:ascii="Palatino Linotype" w:hAnsi="Palatino Linotype" w:cs="Tahoma"/>
          <w:b/>
          <w:sz w:val="22"/>
          <w:szCs w:val="22"/>
        </w:rPr>
        <w:t xml:space="preserve"> informar</w:t>
      </w:r>
      <w:r w:rsidRPr="00EF4F8D">
        <w:rPr>
          <w:rFonts w:ascii="Palatino Linotype" w:hAnsi="Palatino Linotype" w:cs="Tahoma"/>
          <w:b/>
          <w:sz w:val="22"/>
          <w:szCs w:val="22"/>
        </w:rPr>
        <w:t xml:space="preserve"> una ratificación </w:t>
      </w:r>
      <w:r>
        <w:rPr>
          <w:rFonts w:ascii="Palatino Linotype" w:hAnsi="Palatino Linotype" w:cs="Tahoma"/>
          <w:b/>
          <w:sz w:val="22"/>
          <w:szCs w:val="22"/>
        </w:rPr>
        <w:t>a una asignación previa.</w:t>
      </w:r>
    </w:p>
    <w:p w14:paraId="78C7899F" w14:textId="77777777" w:rsidR="003A7260" w:rsidRDefault="003A7260" w:rsidP="0006191A">
      <w:pPr>
        <w:spacing w:line="360" w:lineRule="auto"/>
        <w:ind w:right="-93"/>
        <w:jc w:val="both"/>
        <w:rPr>
          <w:rFonts w:ascii="Palatino Linotype" w:hAnsi="Palatino Linotype" w:cs="Tahoma"/>
          <w:sz w:val="22"/>
          <w:szCs w:val="22"/>
        </w:rPr>
      </w:pPr>
    </w:p>
    <w:p w14:paraId="3CEBC003" w14:textId="4839BDD3" w:rsidR="003A7260" w:rsidRDefault="003A7260" w:rsidP="0006191A">
      <w:pPr>
        <w:spacing w:line="360" w:lineRule="auto"/>
        <w:ind w:right="-93"/>
        <w:jc w:val="both"/>
        <w:rPr>
          <w:rFonts w:ascii="Palatino Linotype" w:hAnsi="Palatino Linotype" w:cs="Arial"/>
          <w:sz w:val="22"/>
          <w:szCs w:val="22"/>
        </w:rPr>
      </w:pPr>
      <w:r>
        <w:rPr>
          <w:rFonts w:ascii="Palatino Linotype" w:hAnsi="Palatino Linotype" w:cs="Tahoma"/>
          <w:sz w:val="22"/>
          <w:szCs w:val="22"/>
        </w:rPr>
        <w:lastRenderedPageBreak/>
        <w:t xml:space="preserve">Por lo tanto, no se tiene evidencia de que el documento proporcionado sea el único que obra en los archivos de la Universidad; se robustece tal situación, por una parte, con el hecho de que el oficio </w:t>
      </w:r>
      <w:r w:rsidRPr="003A7260">
        <w:rPr>
          <w:rFonts w:ascii="Palatino Linotype" w:hAnsi="Palatino Linotype" w:cs="Tahoma"/>
          <w:b/>
          <w:sz w:val="22"/>
          <w:szCs w:val="22"/>
        </w:rPr>
        <w:t>es de agosto de dos mil dieciocho</w:t>
      </w:r>
      <w:r>
        <w:rPr>
          <w:rFonts w:ascii="Palatino Linotype" w:hAnsi="Palatino Linotype" w:cs="Tahoma"/>
          <w:sz w:val="22"/>
          <w:szCs w:val="22"/>
        </w:rPr>
        <w:t xml:space="preserve"> y por otra, omitió señalar si en años previos había asignado algún vehículo a un servidor público; por</w:t>
      </w:r>
      <w:r>
        <w:rPr>
          <w:rFonts w:ascii="Palatino Linotype" w:hAnsi="Palatino Linotype" w:cs="Tahoma"/>
          <w:bCs/>
          <w:iCs/>
          <w:sz w:val="22"/>
          <w:szCs w:val="24"/>
          <w:lang w:val="es-ES_tradnl"/>
        </w:rPr>
        <w:t xml:space="preserve"> lo que, se desprende que no realizó un pronunciamiento expreso respecto a la temporalidad de la información, es decir del uno de enero de dos mil ocho al </w:t>
      </w:r>
      <w:r>
        <w:rPr>
          <w:rFonts w:ascii="Palatino Linotype" w:hAnsi="Palatino Linotype" w:cs="Tahoma"/>
          <w:sz w:val="22"/>
          <w:szCs w:val="22"/>
        </w:rPr>
        <w:t>veintidós de octubre de dos mil dieciocho.</w:t>
      </w:r>
    </w:p>
    <w:p w14:paraId="3B31F660" w14:textId="77777777" w:rsidR="003A7260" w:rsidRDefault="003A7260" w:rsidP="0006191A">
      <w:pPr>
        <w:spacing w:line="360" w:lineRule="auto"/>
        <w:jc w:val="both"/>
        <w:rPr>
          <w:rFonts w:ascii="Palatino Linotype" w:hAnsi="Palatino Linotype" w:cs="Arial"/>
          <w:sz w:val="22"/>
          <w:szCs w:val="22"/>
        </w:rPr>
      </w:pPr>
    </w:p>
    <w:p w14:paraId="06C59F10" w14:textId="77777777" w:rsidR="003A7260" w:rsidRDefault="003A7260" w:rsidP="0006191A">
      <w:pPr>
        <w:spacing w:line="360" w:lineRule="auto"/>
        <w:ind w:right="-93"/>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val="es-ES" w:eastAsia="en-US"/>
        </w:rPr>
        <w:t>Al respecto</w:t>
      </w:r>
      <w:r w:rsidRPr="00B8222D">
        <w:rPr>
          <w:rFonts w:ascii="Palatino Linotype" w:eastAsia="Calibri" w:hAnsi="Palatino Linotype" w:cs="Tahoma"/>
          <w:bCs/>
          <w:sz w:val="22"/>
          <w:szCs w:val="22"/>
          <w:lang w:val="es-ES" w:eastAsia="en-US"/>
        </w:rPr>
        <w:t xml:space="preserve">, el Criterio 2/17, emitido por </w:t>
      </w:r>
      <w:r>
        <w:rPr>
          <w:rFonts w:ascii="Palatino Linotype" w:eastAsia="Calibri" w:hAnsi="Palatino Linotype" w:cs="Tahoma"/>
          <w:bCs/>
          <w:sz w:val="22"/>
          <w:szCs w:val="22"/>
          <w:lang w:val="es-ES" w:eastAsia="en-US"/>
        </w:rPr>
        <w:t>el Instituto Nacional de Transparencia, Acceso a la Información y Protección de Datos Personales</w:t>
      </w:r>
      <w:r w:rsidRPr="00B8222D">
        <w:rPr>
          <w:rFonts w:ascii="Palatino Linotype" w:eastAsia="Calibri" w:hAnsi="Palatino Linotype" w:cs="Tahoma"/>
          <w:bCs/>
          <w:sz w:val="22"/>
          <w:szCs w:val="22"/>
          <w:lang w:val="es-ES" w:eastAsia="en-US"/>
        </w:rPr>
        <w:t xml:space="preserve">, </w:t>
      </w:r>
      <w:r>
        <w:rPr>
          <w:rFonts w:ascii="Palatino Linotype" w:eastAsia="Calibri" w:hAnsi="Palatino Linotype" w:cs="Tahoma"/>
          <w:bCs/>
          <w:sz w:val="22"/>
          <w:szCs w:val="22"/>
          <w:lang w:val="es-ES" w:eastAsia="en-US"/>
        </w:rPr>
        <w:t>señala lo siguiente:</w:t>
      </w:r>
    </w:p>
    <w:p w14:paraId="6673E8A6" w14:textId="77777777" w:rsidR="003A7260" w:rsidRDefault="003A7260" w:rsidP="0006191A">
      <w:pPr>
        <w:spacing w:line="360" w:lineRule="auto"/>
        <w:ind w:right="-93"/>
        <w:jc w:val="both"/>
        <w:rPr>
          <w:rFonts w:ascii="Palatino Linotype" w:eastAsia="Calibri" w:hAnsi="Palatino Linotype" w:cs="Tahoma"/>
          <w:bCs/>
          <w:sz w:val="22"/>
          <w:szCs w:val="22"/>
          <w:lang w:val="es-ES" w:eastAsia="en-US"/>
        </w:rPr>
      </w:pPr>
    </w:p>
    <w:p w14:paraId="07B11F38" w14:textId="77777777" w:rsidR="003A7260" w:rsidRDefault="003A7260" w:rsidP="0006191A">
      <w:pPr>
        <w:spacing w:line="360" w:lineRule="auto"/>
        <w:ind w:left="567" w:right="567"/>
        <w:jc w:val="both"/>
        <w:rPr>
          <w:rFonts w:ascii="Palatino Linotype" w:eastAsia="Calibri" w:hAnsi="Palatino Linotype" w:cs="Tahoma"/>
          <w:bCs/>
          <w:lang w:eastAsia="en-US"/>
        </w:rPr>
      </w:pPr>
      <w:r>
        <w:rPr>
          <w:rFonts w:ascii="Palatino Linotype" w:eastAsia="Calibri" w:hAnsi="Palatino Linotype" w:cs="Tahoma"/>
          <w:b/>
          <w:bCs/>
          <w:lang w:eastAsia="en-US"/>
        </w:rPr>
        <w:t>“</w:t>
      </w:r>
      <w:r w:rsidRPr="00123038">
        <w:rPr>
          <w:rFonts w:ascii="Palatino Linotype" w:eastAsia="Calibri" w:hAnsi="Palatino Linotype" w:cs="Tahoma"/>
          <w:b/>
          <w:bCs/>
          <w:lang w:eastAsia="en-US"/>
        </w:rPr>
        <w:t xml:space="preserve">Congruencia y exhaustividad. Sus alcances para garantizar el derecho de acceso a la información. </w:t>
      </w:r>
      <w:r w:rsidRPr="00123038">
        <w:rPr>
          <w:rFonts w:ascii="Palatino Linotype" w:eastAsia="Calibri" w:hAnsi="Palatino Linotype" w:cs="Tahoma"/>
          <w:bCs/>
          <w:lang w:eastAsia="en-US"/>
        </w:rPr>
        <w:t xml:space="preserve">De conformidad con el artículo </w:t>
      </w:r>
      <w:r w:rsidRPr="00123038">
        <w:rPr>
          <w:rFonts w:ascii="Palatino Linotype" w:eastAsia="Calibri" w:hAnsi="Palatino Linotype" w:cs="Tahoma"/>
          <w:bCs/>
          <w:lang w:val="es-ES_tradnl" w:eastAsia="en-US"/>
        </w:rPr>
        <w:t>3 de la Ley Federal de Procedimiento Administrativo</w:t>
      </w:r>
      <w:r w:rsidRPr="00123038">
        <w:rPr>
          <w:rFonts w:ascii="Palatino Linotype" w:eastAsia="Calibri" w:hAnsi="Palatino Linotype" w:cs="Tahoma"/>
          <w:bCs/>
          <w:lang w:eastAsia="en-US"/>
        </w:rPr>
        <w:t xml:space="preserve">,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w:t>
      </w:r>
      <w:r w:rsidRPr="00123038">
        <w:rPr>
          <w:rFonts w:ascii="Palatino Linotype" w:eastAsia="Calibri" w:hAnsi="Palatino Linotype" w:cs="Tahoma"/>
          <w:b/>
          <w:bCs/>
          <w:lang w:eastAsia="en-US"/>
        </w:rPr>
        <w:t>la congruencia implica que exista concordancia entre el requerimiento formulado por el particular y la respuesta proporcionada por el sujeto obligado</w:t>
      </w:r>
      <w:r w:rsidRPr="00123038">
        <w:rPr>
          <w:rFonts w:ascii="Palatino Linotype" w:eastAsia="Calibri" w:hAnsi="Palatino Linotype" w:cs="Tahoma"/>
          <w:bCs/>
          <w:lang w:eastAsia="en-US"/>
        </w:rPr>
        <w:t xml:space="preserve">; mientras que la exhaustividad significa que dicha respuesta se refiera expresamente a cada uno de los puntos solicitados. Por lo anterior, los sujetos obligados cumplirán con los principios de congruencia y exhaustividad, cuando las respuestas que </w:t>
      </w:r>
      <w:r w:rsidRPr="00123038">
        <w:rPr>
          <w:rFonts w:ascii="Palatino Linotype" w:eastAsia="Calibri" w:hAnsi="Palatino Linotype" w:cs="Tahoma"/>
          <w:b/>
          <w:bCs/>
          <w:lang w:eastAsia="en-US"/>
        </w:rPr>
        <w:t>emitan guarden una relación lógica con lo solicitado</w:t>
      </w:r>
      <w:r w:rsidRPr="00123038">
        <w:rPr>
          <w:rFonts w:ascii="Palatino Linotype" w:eastAsia="Calibri" w:hAnsi="Palatino Linotype" w:cs="Tahoma"/>
          <w:bCs/>
          <w:lang w:eastAsia="en-US"/>
        </w:rPr>
        <w:t xml:space="preserve"> y atiendan de manera puntual y expresa, cada uno de los contenidos de información.</w:t>
      </w:r>
      <w:r>
        <w:rPr>
          <w:rFonts w:ascii="Palatino Linotype" w:eastAsia="Calibri" w:hAnsi="Palatino Linotype" w:cs="Tahoma"/>
          <w:bCs/>
          <w:lang w:eastAsia="en-US"/>
        </w:rPr>
        <w:t>”</w:t>
      </w:r>
    </w:p>
    <w:p w14:paraId="310764F0" w14:textId="77777777" w:rsidR="003A7260" w:rsidRPr="008A1A15" w:rsidRDefault="003A7260" w:rsidP="00A168DE">
      <w:pPr>
        <w:spacing w:line="360" w:lineRule="auto"/>
        <w:ind w:left="567" w:right="567"/>
        <w:rPr>
          <w:rFonts w:ascii="Palatino Linotype" w:eastAsia="Calibri" w:hAnsi="Palatino Linotype" w:cs="Tahoma"/>
          <w:bCs/>
          <w:lang w:eastAsia="en-US"/>
        </w:rPr>
      </w:pPr>
      <w:r w:rsidRPr="00AF38F7">
        <w:rPr>
          <w:rFonts w:ascii="Palatino Linotype" w:eastAsia="Calibri" w:hAnsi="Palatino Linotype" w:cs="Tahoma"/>
          <w:bCs/>
          <w:lang w:eastAsia="en-US"/>
        </w:rPr>
        <w:t>(Énfasis añadido)</w:t>
      </w:r>
    </w:p>
    <w:p w14:paraId="03B80A82" w14:textId="77777777" w:rsidR="003A7260" w:rsidRDefault="003A7260" w:rsidP="0006191A">
      <w:pPr>
        <w:spacing w:line="360" w:lineRule="auto"/>
        <w:ind w:right="-93"/>
        <w:jc w:val="both"/>
        <w:rPr>
          <w:rFonts w:ascii="Palatino Linotype" w:eastAsia="Calibri" w:hAnsi="Palatino Linotype" w:cs="Tahoma"/>
          <w:bCs/>
          <w:sz w:val="22"/>
          <w:szCs w:val="22"/>
          <w:lang w:val="es-ES" w:eastAsia="en-US"/>
        </w:rPr>
      </w:pPr>
    </w:p>
    <w:p w14:paraId="4677BCFF" w14:textId="58C00B13" w:rsidR="003A7260" w:rsidRDefault="003A7260" w:rsidP="0006191A">
      <w:pPr>
        <w:spacing w:line="360" w:lineRule="auto"/>
        <w:ind w:right="-93"/>
        <w:jc w:val="both"/>
        <w:rPr>
          <w:rFonts w:ascii="Palatino Linotype" w:eastAsia="Calibri" w:hAnsi="Palatino Linotype" w:cs="Tahoma"/>
          <w:bCs/>
          <w:sz w:val="22"/>
          <w:szCs w:val="22"/>
          <w:lang w:val="es-ES_tradnl" w:eastAsia="en-US"/>
        </w:rPr>
      </w:pPr>
      <w:r>
        <w:rPr>
          <w:rFonts w:ascii="Palatino Linotype" w:eastAsia="Calibri" w:hAnsi="Palatino Linotype" w:cs="Tahoma"/>
          <w:bCs/>
          <w:sz w:val="22"/>
          <w:szCs w:val="22"/>
          <w:lang w:val="es-ES" w:eastAsia="en-US"/>
        </w:rPr>
        <w:t xml:space="preserve">Conforme al citado Criterio, se colige que </w:t>
      </w:r>
      <w:r w:rsidRPr="00123038">
        <w:rPr>
          <w:rFonts w:ascii="Palatino Linotype" w:eastAsia="Calibri" w:hAnsi="Palatino Linotype" w:cs="Tahoma"/>
          <w:bCs/>
          <w:sz w:val="22"/>
          <w:szCs w:val="22"/>
          <w:lang w:eastAsia="en-US"/>
        </w:rPr>
        <w:t xml:space="preserve">todo acto administrativo debe apegarse al </w:t>
      </w:r>
      <w:r w:rsidRPr="00123038">
        <w:rPr>
          <w:rFonts w:ascii="Palatino Linotype" w:eastAsia="Calibri" w:hAnsi="Palatino Linotype" w:cs="Tahoma"/>
          <w:b/>
          <w:bCs/>
          <w:sz w:val="22"/>
          <w:szCs w:val="22"/>
          <w:lang w:eastAsia="en-US"/>
        </w:rPr>
        <w:t xml:space="preserve">principio de </w:t>
      </w:r>
      <w:r>
        <w:rPr>
          <w:rFonts w:ascii="Palatino Linotype" w:eastAsia="Calibri" w:hAnsi="Palatino Linotype" w:cs="Tahoma"/>
          <w:b/>
          <w:bCs/>
          <w:sz w:val="22"/>
          <w:szCs w:val="22"/>
          <w:lang w:eastAsia="en-US"/>
        </w:rPr>
        <w:t>exhaustividad</w:t>
      </w:r>
      <w:r>
        <w:rPr>
          <w:rFonts w:ascii="Palatino Linotype" w:eastAsia="Calibri" w:hAnsi="Palatino Linotype" w:cs="Tahoma"/>
          <w:bCs/>
          <w:sz w:val="22"/>
          <w:szCs w:val="22"/>
          <w:lang w:eastAsia="en-US"/>
        </w:rPr>
        <w:t xml:space="preserve">, </w:t>
      </w:r>
      <w:r w:rsidRPr="00D252BB">
        <w:rPr>
          <w:rFonts w:ascii="Palatino Linotype" w:eastAsia="Calibri" w:hAnsi="Palatino Linotype" w:cs="Tahoma"/>
          <w:bCs/>
          <w:sz w:val="22"/>
          <w:szCs w:val="22"/>
          <w:lang w:val="es-ES_tradnl" w:eastAsia="en-US"/>
        </w:rPr>
        <w:t>entendiendo por éste</w:t>
      </w:r>
      <w:r w:rsidR="00AC2D94">
        <w:rPr>
          <w:rFonts w:ascii="Palatino Linotype" w:eastAsia="Calibri" w:hAnsi="Palatino Linotype" w:cs="Tahoma"/>
          <w:bCs/>
          <w:sz w:val="22"/>
          <w:szCs w:val="22"/>
          <w:lang w:val="es-ES_tradnl" w:eastAsia="en-US"/>
        </w:rPr>
        <w:t>,</w:t>
      </w:r>
      <w:r w:rsidRPr="00D252BB">
        <w:rPr>
          <w:rFonts w:ascii="Palatino Linotype" w:eastAsia="Calibri" w:hAnsi="Palatino Linotype" w:cs="Tahoma"/>
          <w:bCs/>
          <w:sz w:val="22"/>
          <w:szCs w:val="22"/>
          <w:lang w:val="es-ES_tradnl" w:eastAsia="en-US"/>
        </w:rPr>
        <w:t xml:space="preserve"> que se pronuncie expresamente sobre cada uno de los puntos requeridos, lo cual en materia de transparencia y acceso a la información pública se </w:t>
      </w:r>
      <w:r w:rsidRPr="00D252BB">
        <w:rPr>
          <w:rFonts w:ascii="Palatino Linotype" w:eastAsia="Calibri" w:hAnsi="Palatino Linotype" w:cs="Tahoma"/>
          <w:bCs/>
          <w:sz w:val="22"/>
          <w:szCs w:val="22"/>
          <w:lang w:val="es-ES_tradnl" w:eastAsia="en-US"/>
        </w:rPr>
        <w:lastRenderedPageBreak/>
        <w:t>traduce en que, las respuestas que emitan los sujetos obligados, así como las resoluciones de los Órganos de Transparencia Estatales, deben guardar una relación lógica con lo solicitado, analizando y decidiendo –de marea íntegra- sobre todos los puntos requeridos, a fin de satisfacer la solicitud correspondiente.</w:t>
      </w:r>
    </w:p>
    <w:p w14:paraId="7A9A5D12" w14:textId="77777777" w:rsidR="003A7260" w:rsidRDefault="003A7260" w:rsidP="0006191A">
      <w:pPr>
        <w:spacing w:line="360" w:lineRule="auto"/>
        <w:ind w:right="-93"/>
        <w:jc w:val="both"/>
        <w:rPr>
          <w:rFonts w:ascii="Palatino Linotype" w:eastAsia="Calibri" w:hAnsi="Palatino Linotype" w:cs="Tahoma"/>
          <w:bCs/>
          <w:sz w:val="22"/>
          <w:szCs w:val="22"/>
          <w:lang w:val="es-ES_tradnl" w:eastAsia="en-US"/>
        </w:rPr>
      </w:pPr>
    </w:p>
    <w:p w14:paraId="0EF184F6" w14:textId="3B916C00" w:rsidR="003A7260" w:rsidRDefault="003A7260" w:rsidP="0006191A">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En esa tesitura, se concluye que el Sujeto Obligado no satisfizo el derecho de acceso a la información de</w:t>
      </w:r>
      <w:r w:rsidR="00AC2D94">
        <w:rPr>
          <w:rFonts w:ascii="Palatino Linotype" w:eastAsia="Calibri" w:hAnsi="Palatino Linotype" w:cs="Tahoma"/>
          <w:bCs/>
          <w:sz w:val="22"/>
          <w:szCs w:val="22"/>
          <w:lang w:eastAsia="en-US"/>
        </w:rPr>
        <w:t xml:space="preserve"> </w:t>
      </w:r>
      <w:r>
        <w:rPr>
          <w:rFonts w:ascii="Palatino Linotype" w:eastAsia="Calibri" w:hAnsi="Palatino Linotype" w:cs="Tahoma"/>
          <w:bCs/>
          <w:sz w:val="22"/>
          <w:szCs w:val="22"/>
          <w:lang w:eastAsia="en-US"/>
        </w:rPr>
        <w:t>l</w:t>
      </w:r>
      <w:r w:rsidR="00AC2D94">
        <w:rPr>
          <w:rFonts w:ascii="Palatino Linotype" w:eastAsia="Calibri" w:hAnsi="Palatino Linotype" w:cs="Tahoma"/>
          <w:bCs/>
          <w:sz w:val="22"/>
          <w:szCs w:val="22"/>
          <w:lang w:eastAsia="en-US"/>
        </w:rPr>
        <w:t>a</w:t>
      </w:r>
      <w:r>
        <w:rPr>
          <w:rFonts w:ascii="Palatino Linotype" w:eastAsia="Calibri" w:hAnsi="Palatino Linotype" w:cs="Tahoma"/>
          <w:bCs/>
          <w:sz w:val="22"/>
          <w:szCs w:val="22"/>
          <w:lang w:eastAsia="en-US"/>
        </w:rPr>
        <w:t xml:space="preserve"> ahora Recurrente, al incumplir</w:t>
      </w:r>
      <w:r w:rsidR="00AC2D94">
        <w:rPr>
          <w:rFonts w:ascii="Palatino Linotype" w:eastAsia="Calibri" w:hAnsi="Palatino Linotype" w:cs="Tahoma"/>
          <w:bCs/>
          <w:sz w:val="22"/>
          <w:szCs w:val="22"/>
          <w:lang w:eastAsia="en-US"/>
        </w:rPr>
        <w:t xml:space="preserve"> el principio</w:t>
      </w:r>
      <w:r>
        <w:rPr>
          <w:rFonts w:ascii="Palatino Linotype" w:eastAsia="Calibri" w:hAnsi="Palatino Linotype" w:cs="Tahoma"/>
          <w:bCs/>
          <w:sz w:val="22"/>
          <w:szCs w:val="22"/>
          <w:lang w:eastAsia="en-US"/>
        </w:rPr>
        <w:t xml:space="preserve"> de exhaustividad, toda vez que no dio atención al requerimiento formulado, </w:t>
      </w:r>
      <w:r w:rsidR="00AC2D94">
        <w:rPr>
          <w:rFonts w:ascii="Palatino Linotype" w:eastAsia="Calibri" w:hAnsi="Palatino Linotype" w:cs="Tahoma"/>
          <w:bCs/>
          <w:sz w:val="22"/>
          <w:szCs w:val="22"/>
          <w:lang w:eastAsia="en-US"/>
        </w:rPr>
        <w:t>pues no precisó si contaba o no, con diversa información a la proporcionada, dentro del periodo de dos mil ocho a octubre de dos mil dieciocho.</w:t>
      </w:r>
    </w:p>
    <w:p w14:paraId="13696299" w14:textId="77777777" w:rsidR="00AC2D94" w:rsidRDefault="00AC2D94" w:rsidP="0006191A">
      <w:pPr>
        <w:spacing w:line="360" w:lineRule="auto"/>
        <w:ind w:right="-93"/>
        <w:jc w:val="both"/>
        <w:rPr>
          <w:rFonts w:ascii="Palatino Linotype" w:eastAsia="Calibri" w:hAnsi="Palatino Linotype" w:cs="Tahoma"/>
          <w:bCs/>
          <w:sz w:val="22"/>
          <w:szCs w:val="22"/>
          <w:lang w:eastAsia="en-US"/>
        </w:rPr>
      </w:pPr>
    </w:p>
    <w:p w14:paraId="4CF8415A" w14:textId="058DEBD0" w:rsidR="00AC2D94" w:rsidRPr="00123038" w:rsidRDefault="00AC2D94" w:rsidP="0006191A">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Por tales situaciones, se considera que para atender el punto requerido, deberá de realizar una búsqueda exhaustiva y razonable</w:t>
      </w:r>
      <w:r w:rsidR="007C5814">
        <w:rPr>
          <w:rFonts w:ascii="Palatino Linotype" w:eastAsia="Calibri" w:hAnsi="Palatino Linotype" w:cs="Tahoma"/>
          <w:bCs/>
          <w:sz w:val="22"/>
          <w:szCs w:val="22"/>
          <w:lang w:eastAsia="en-US"/>
        </w:rPr>
        <w:t>, del periodo señalado en el párrafo que antecede</w:t>
      </w:r>
      <w:r>
        <w:rPr>
          <w:rFonts w:ascii="Palatino Linotype" w:eastAsia="Calibri" w:hAnsi="Palatino Linotype" w:cs="Tahoma"/>
          <w:bCs/>
          <w:sz w:val="22"/>
          <w:szCs w:val="22"/>
          <w:lang w:eastAsia="en-US"/>
        </w:rPr>
        <w:t>, en términos del artículo 162 de la Ley de Transparencia y Acceso a la Información Pública del Estado de México y Municipios</w:t>
      </w:r>
      <w:r w:rsidR="007C5814">
        <w:rPr>
          <w:rFonts w:ascii="Palatino Linotype" w:eastAsia="Calibri" w:hAnsi="Palatino Linotype" w:cs="Tahoma"/>
          <w:bCs/>
          <w:sz w:val="22"/>
          <w:szCs w:val="22"/>
          <w:lang w:eastAsia="en-US"/>
        </w:rPr>
        <w:t>, de los oficios de asignación de vehículos oficiales a servidores públicos y en el caso, que no haya asignado autos, en alguno de los años requeridos, deberá informárselo a la Solicitante, de conformidad con el segundo párrafo del artículo 19 de la Ley de la materia.</w:t>
      </w:r>
    </w:p>
    <w:p w14:paraId="6271C540" w14:textId="57F4B246" w:rsidR="00672463" w:rsidRDefault="00672463" w:rsidP="0006191A">
      <w:pPr>
        <w:spacing w:line="360" w:lineRule="auto"/>
        <w:ind w:right="-93"/>
        <w:jc w:val="both"/>
        <w:rPr>
          <w:rFonts w:ascii="Palatino Linotype" w:hAnsi="Palatino Linotype" w:cs="Tahoma"/>
          <w:sz w:val="22"/>
          <w:szCs w:val="22"/>
        </w:rPr>
      </w:pPr>
    </w:p>
    <w:p w14:paraId="6168168C" w14:textId="480F3FB3" w:rsidR="00DD38FA" w:rsidRPr="00DD38FA" w:rsidRDefault="00DD38FA" w:rsidP="0006191A">
      <w:pPr>
        <w:pStyle w:val="Prrafodelista"/>
        <w:numPr>
          <w:ilvl w:val="0"/>
          <w:numId w:val="13"/>
        </w:numPr>
        <w:spacing w:line="360" w:lineRule="auto"/>
        <w:ind w:right="-93"/>
        <w:jc w:val="both"/>
        <w:rPr>
          <w:rFonts w:ascii="Palatino Linotype" w:hAnsi="Palatino Linotype" w:cs="Tahoma"/>
          <w:b/>
          <w:szCs w:val="22"/>
        </w:rPr>
      </w:pPr>
      <w:r w:rsidRPr="00DD38FA">
        <w:rPr>
          <w:rFonts w:ascii="Palatino Linotype" w:hAnsi="Palatino Linotype" w:cs="Tahoma"/>
          <w:b/>
          <w:szCs w:val="22"/>
        </w:rPr>
        <w:t>Documento donde conste el kilometraje de vehículos oficiales, del dos mil ocho a la fecha de la solicitud de información:</w:t>
      </w:r>
    </w:p>
    <w:p w14:paraId="15E9DEA6" w14:textId="77777777" w:rsidR="00DD38FA" w:rsidRPr="00DD38FA" w:rsidRDefault="00DD38FA" w:rsidP="0006191A">
      <w:pPr>
        <w:spacing w:line="360" w:lineRule="auto"/>
        <w:ind w:right="-93"/>
        <w:jc w:val="both"/>
        <w:rPr>
          <w:rFonts w:ascii="Palatino Linotype" w:hAnsi="Palatino Linotype" w:cs="Tahoma"/>
          <w:sz w:val="22"/>
          <w:szCs w:val="22"/>
        </w:rPr>
      </w:pPr>
    </w:p>
    <w:p w14:paraId="7491790D" w14:textId="59DCCD7E" w:rsidR="00DD38FA" w:rsidRDefault="00DD38FA" w:rsidP="0006191A">
      <w:pPr>
        <w:spacing w:line="360" w:lineRule="auto"/>
        <w:ind w:right="-93"/>
        <w:jc w:val="both"/>
        <w:rPr>
          <w:rFonts w:ascii="Palatino Linotype" w:hAnsi="Palatino Linotype" w:cs="Tahoma"/>
          <w:sz w:val="22"/>
          <w:szCs w:val="22"/>
        </w:rPr>
      </w:pPr>
      <w:r w:rsidRPr="00DD38FA">
        <w:rPr>
          <w:rFonts w:ascii="Palatino Linotype" w:hAnsi="Palatino Linotype" w:cs="Tahoma"/>
          <w:sz w:val="22"/>
          <w:szCs w:val="22"/>
        </w:rPr>
        <w:t xml:space="preserve">En principio, </w:t>
      </w:r>
      <w:r w:rsidR="00B6237E">
        <w:rPr>
          <w:rFonts w:ascii="Palatino Linotype" w:hAnsi="Palatino Linotype" w:cs="Tahoma"/>
          <w:sz w:val="22"/>
          <w:szCs w:val="22"/>
        </w:rPr>
        <w:t>cabe recordar que el Sujeto Obligado señaló dos supuestos para atender el requerimiento informativo; el primero concerniente al periodo del dos mil ocho y dos mil nueve y el segundo respecto al dos mil diez al dos mil dieciocho; por lo que, se procede al análisis de cada uno de dichos casos a continuación:</w:t>
      </w:r>
    </w:p>
    <w:p w14:paraId="62A62D1F" w14:textId="77777777" w:rsidR="00B6237E" w:rsidRDefault="00B6237E" w:rsidP="0006191A">
      <w:pPr>
        <w:spacing w:line="360" w:lineRule="auto"/>
        <w:ind w:right="-93"/>
        <w:jc w:val="both"/>
        <w:rPr>
          <w:rFonts w:ascii="Palatino Linotype" w:hAnsi="Palatino Linotype" w:cs="Tahoma"/>
          <w:sz w:val="22"/>
          <w:szCs w:val="22"/>
        </w:rPr>
      </w:pPr>
    </w:p>
    <w:p w14:paraId="44257F02" w14:textId="1F28E463" w:rsidR="00B6237E" w:rsidRDefault="00B6237E" w:rsidP="0006191A">
      <w:pPr>
        <w:pStyle w:val="Prrafodelista"/>
        <w:numPr>
          <w:ilvl w:val="0"/>
          <w:numId w:val="15"/>
        </w:numPr>
        <w:spacing w:line="360" w:lineRule="auto"/>
        <w:ind w:right="-93"/>
        <w:jc w:val="both"/>
        <w:rPr>
          <w:rFonts w:ascii="Palatino Linotype" w:hAnsi="Palatino Linotype" w:cs="Tahoma"/>
          <w:szCs w:val="22"/>
        </w:rPr>
      </w:pPr>
      <w:r>
        <w:rPr>
          <w:rFonts w:ascii="Palatino Linotype" w:hAnsi="Palatino Linotype" w:cs="Tahoma"/>
          <w:szCs w:val="22"/>
        </w:rPr>
        <w:lastRenderedPageBreak/>
        <w:t>Información concerniente del dos mil ocho y dos mil nueve.</w:t>
      </w:r>
    </w:p>
    <w:p w14:paraId="357D3361" w14:textId="77777777" w:rsidR="00B6237E" w:rsidRDefault="00B6237E" w:rsidP="0006191A">
      <w:pPr>
        <w:spacing w:line="360" w:lineRule="auto"/>
        <w:ind w:right="-93"/>
        <w:jc w:val="both"/>
        <w:rPr>
          <w:rFonts w:ascii="Palatino Linotype" w:hAnsi="Palatino Linotype" w:cs="Tahoma"/>
          <w:szCs w:val="22"/>
        </w:rPr>
      </w:pPr>
    </w:p>
    <w:p w14:paraId="7A8968A9" w14:textId="6EDC2779" w:rsidR="00B6237E" w:rsidRDefault="00B6237E" w:rsidP="0006191A">
      <w:pPr>
        <w:spacing w:line="360" w:lineRule="auto"/>
        <w:ind w:right="-93"/>
        <w:jc w:val="both"/>
        <w:rPr>
          <w:rFonts w:ascii="Palatino Linotype" w:hAnsi="Palatino Linotype" w:cs="Tahoma"/>
          <w:sz w:val="22"/>
          <w:szCs w:val="22"/>
        </w:rPr>
      </w:pPr>
      <w:r>
        <w:rPr>
          <w:rFonts w:ascii="Palatino Linotype" w:hAnsi="Palatino Linotype" w:cs="Tahoma"/>
          <w:sz w:val="22"/>
          <w:szCs w:val="22"/>
        </w:rPr>
        <w:t xml:space="preserve">En respuesta, el </w:t>
      </w:r>
      <w:r w:rsidRPr="00706825">
        <w:rPr>
          <w:rFonts w:ascii="Palatino Linotype" w:hAnsi="Palatino Linotype" w:cs="Tahoma"/>
          <w:b/>
          <w:sz w:val="22"/>
          <w:szCs w:val="22"/>
        </w:rPr>
        <w:t>Departamento de Recursos Humanos y Materiales</w:t>
      </w:r>
      <w:r>
        <w:rPr>
          <w:rFonts w:ascii="Palatino Linotype" w:hAnsi="Palatino Linotype" w:cs="Tahoma"/>
          <w:sz w:val="22"/>
          <w:szCs w:val="22"/>
        </w:rPr>
        <w:t xml:space="preserve"> informó que no poseía, ni </w:t>
      </w:r>
      <w:r w:rsidR="00706825">
        <w:rPr>
          <w:rFonts w:ascii="Palatino Linotype" w:hAnsi="Palatino Linotype" w:cs="Tahoma"/>
          <w:sz w:val="22"/>
          <w:szCs w:val="22"/>
        </w:rPr>
        <w:t xml:space="preserve">había </w:t>
      </w:r>
      <w:r>
        <w:rPr>
          <w:rFonts w:ascii="Palatino Linotype" w:hAnsi="Palatino Linotype" w:cs="Tahoma"/>
          <w:sz w:val="22"/>
          <w:szCs w:val="22"/>
        </w:rPr>
        <w:t>gener</w:t>
      </w:r>
      <w:r w:rsidR="00706825">
        <w:rPr>
          <w:rFonts w:ascii="Palatino Linotype" w:hAnsi="Palatino Linotype" w:cs="Tahoma"/>
          <w:sz w:val="22"/>
          <w:szCs w:val="22"/>
        </w:rPr>
        <w:t>ado</w:t>
      </w:r>
      <w:r>
        <w:rPr>
          <w:rFonts w:ascii="Palatino Linotype" w:hAnsi="Palatino Linotype" w:cs="Tahoma"/>
          <w:sz w:val="22"/>
          <w:szCs w:val="22"/>
        </w:rPr>
        <w:t xml:space="preserve"> algún documento donde obre lo requerido, puesto que en los años en análisis, aún no existía la unidad administrativa, al ser creada con la autorización de la segunda estructura de organización  de la Universidad por la Secretaría de Finanzas, el diecinueve de abril de dos mil diez.</w:t>
      </w:r>
    </w:p>
    <w:p w14:paraId="6B255B37" w14:textId="77777777" w:rsidR="00B6237E" w:rsidRDefault="00B6237E" w:rsidP="0006191A">
      <w:pPr>
        <w:spacing w:line="360" w:lineRule="auto"/>
        <w:ind w:right="-93"/>
        <w:jc w:val="both"/>
        <w:rPr>
          <w:rFonts w:ascii="Palatino Linotype" w:hAnsi="Palatino Linotype" w:cs="Tahoma"/>
          <w:sz w:val="22"/>
          <w:szCs w:val="22"/>
        </w:rPr>
      </w:pPr>
    </w:p>
    <w:p w14:paraId="30DF28B4" w14:textId="41EF84CE" w:rsidR="00B6237E" w:rsidRPr="00B6237E" w:rsidRDefault="00706825" w:rsidP="0006191A">
      <w:pPr>
        <w:spacing w:line="360" w:lineRule="auto"/>
        <w:ind w:right="-93"/>
        <w:jc w:val="both"/>
        <w:rPr>
          <w:rFonts w:ascii="Palatino Linotype" w:hAnsi="Palatino Linotype" w:cs="Tahoma"/>
          <w:sz w:val="22"/>
          <w:szCs w:val="22"/>
        </w:rPr>
      </w:pPr>
      <w:r>
        <w:rPr>
          <w:rFonts w:ascii="Palatino Linotype" w:hAnsi="Palatino Linotype" w:cs="Tahoma"/>
          <w:sz w:val="22"/>
          <w:szCs w:val="22"/>
        </w:rPr>
        <w:t xml:space="preserve">En ese contexto, este instituto localizó el Manual General de Organización de la Universidad Politécnica del Valle de Toluca, </w:t>
      </w:r>
      <w:r w:rsidRPr="0073588C">
        <w:rPr>
          <w:rFonts w:ascii="Palatino Linotype" w:eastAsia="Calibri" w:hAnsi="Palatino Linotype" w:cs="Tahoma"/>
          <w:sz w:val="22"/>
          <w:szCs w:val="22"/>
          <w:lang w:eastAsia="es-ES_tradnl"/>
        </w:rPr>
        <w:t xml:space="preserve">en el </w:t>
      </w:r>
      <w:r>
        <w:rPr>
          <w:rFonts w:ascii="Palatino Linotype" w:eastAsia="Calibri" w:hAnsi="Palatino Linotype" w:cs="Tahoma"/>
          <w:sz w:val="22"/>
          <w:szCs w:val="22"/>
          <w:lang w:eastAsia="es-ES_tradnl"/>
        </w:rPr>
        <w:t>P</w:t>
      </w:r>
      <w:r w:rsidRPr="0073588C">
        <w:rPr>
          <w:rFonts w:ascii="Palatino Linotype" w:eastAsia="Calibri" w:hAnsi="Palatino Linotype" w:cs="Tahoma"/>
          <w:sz w:val="22"/>
          <w:szCs w:val="22"/>
          <w:lang w:eastAsia="es-ES_tradnl"/>
        </w:rPr>
        <w:t xml:space="preserve">eriódico Oficial </w:t>
      </w:r>
      <w:r w:rsidR="00B13B3E">
        <w:rPr>
          <w:rFonts w:ascii="Palatino Linotype" w:eastAsia="Calibri" w:hAnsi="Palatino Linotype" w:cs="Tahoma"/>
          <w:sz w:val="22"/>
          <w:szCs w:val="22"/>
          <w:lang w:eastAsia="es-ES_tradnl"/>
        </w:rPr>
        <w:t xml:space="preserve">del Estado Libre y Soberano de México </w:t>
      </w:r>
      <w:r>
        <w:rPr>
          <w:rFonts w:ascii="Palatino Linotype" w:eastAsia="Calibri" w:hAnsi="Palatino Linotype" w:cs="Tahoma"/>
          <w:sz w:val="22"/>
          <w:szCs w:val="22"/>
          <w:lang w:eastAsia="es-ES_tradnl"/>
        </w:rPr>
        <w:t>“</w:t>
      </w:r>
      <w:r w:rsidRPr="0073588C">
        <w:rPr>
          <w:rFonts w:ascii="Palatino Linotype" w:eastAsia="Calibri" w:hAnsi="Palatino Linotype" w:cs="Tahoma"/>
          <w:sz w:val="22"/>
          <w:szCs w:val="22"/>
          <w:lang w:eastAsia="es-ES_tradnl"/>
        </w:rPr>
        <w:t>Gaceta del Gobierno</w:t>
      </w:r>
      <w:r>
        <w:rPr>
          <w:rFonts w:ascii="Palatino Linotype" w:eastAsia="Calibri" w:hAnsi="Palatino Linotype" w:cs="Tahoma"/>
          <w:sz w:val="22"/>
          <w:szCs w:val="22"/>
          <w:lang w:eastAsia="es-ES_tradnl"/>
        </w:rPr>
        <w:t>”</w:t>
      </w:r>
      <w:r w:rsidR="00B13B3E">
        <w:rPr>
          <w:rFonts w:ascii="Palatino Linotype" w:eastAsia="Calibri" w:hAnsi="Palatino Linotype" w:cs="Tahoma"/>
          <w:sz w:val="22"/>
          <w:szCs w:val="22"/>
          <w:lang w:eastAsia="es-ES_tradnl"/>
        </w:rPr>
        <w:t>,</w:t>
      </w:r>
      <w:r w:rsidRPr="0073588C">
        <w:rPr>
          <w:rFonts w:ascii="Palatino Linotype" w:eastAsia="Calibri" w:hAnsi="Palatino Linotype" w:cs="Tahoma"/>
          <w:sz w:val="22"/>
          <w:szCs w:val="22"/>
          <w:lang w:eastAsia="es-ES_tradnl"/>
        </w:rPr>
        <w:t xml:space="preserve"> </w:t>
      </w:r>
      <w:r>
        <w:rPr>
          <w:rFonts w:ascii="Palatino Linotype" w:eastAsia="Calibri" w:hAnsi="Palatino Linotype" w:cs="Tahoma"/>
          <w:sz w:val="22"/>
          <w:szCs w:val="22"/>
          <w:lang w:eastAsia="es-ES_tradnl"/>
        </w:rPr>
        <w:t xml:space="preserve">del nueve de noviembre </w:t>
      </w:r>
      <w:r w:rsidR="00B13B3E">
        <w:rPr>
          <w:rFonts w:ascii="Palatino Linotype" w:eastAsia="Calibri" w:hAnsi="Palatino Linotype" w:cs="Tahoma"/>
          <w:sz w:val="22"/>
          <w:szCs w:val="22"/>
          <w:lang w:eastAsia="es-ES_tradnl"/>
        </w:rPr>
        <w:t xml:space="preserve">de dos mil once, que en su apartado de Antecedentes precisa </w:t>
      </w:r>
      <w:r w:rsidR="00B13B3E" w:rsidRPr="00B13B3E">
        <w:rPr>
          <w:rFonts w:ascii="Palatino Linotype" w:eastAsia="Calibri" w:hAnsi="Palatino Linotype" w:cs="Tahoma"/>
          <w:i/>
          <w:sz w:val="22"/>
          <w:szCs w:val="22"/>
          <w:lang w:eastAsia="es-ES_tradnl"/>
        </w:rPr>
        <w:t>“…</w:t>
      </w:r>
      <w:r w:rsidR="00B13B3E">
        <w:rPr>
          <w:rFonts w:ascii="Palatino Linotype" w:eastAsia="Calibri" w:hAnsi="Palatino Linotype" w:cs="Tahoma"/>
          <w:i/>
          <w:sz w:val="22"/>
          <w:szCs w:val="22"/>
          <w:lang w:eastAsia="es-ES_tradnl"/>
        </w:rPr>
        <w:t xml:space="preserve"> el 19 d</w:t>
      </w:r>
      <w:r w:rsidR="00B13B3E" w:rsidRPr="00B13B3E">
        <w:rPr>
          <w:rFonts w:ascii="Palatino Linotype" w:eastAsia="Calibri" w:hAnsi="Palatino Linotype" w:cs="Tahoma"/>
          <w:i/>
          <w:sz w:val="22"/>
          <w:szCs w:val="22"/>
          <w:lang w:eastAsia="es-ES_tradnl"/>
        </w:rPr>
        <w:t xml:space="preserve">e abril de 2010, la Secretaria de Finanzas autorizó </w:t>
      </w:r>
      <w:r w:rsidR="00B13B3E">
        <w:rPr>
          <w:rFonts w:ascii="Palatino Linotype" w:eastAsia="Calibri" w:hAnsi="Palatino Linotype" w:cs="Tahoma"/>
          <w:i/>
          <w:sz w:val="22"/>
          <w:szCs w:val="22"/>
          <w:lang w:eastAsia="es-ES_tradnl"/>
        </w:rPr>
        <w:t>la</w:t>
      </w:r>
      <w:r w:rsidR="00B13B3E" w:rsidRPr="00B13B3E">
        <w:rPr>
          <w:rFonts w:ascii="Palatino Linotype" w:eastAsia="Calibri" w:hAnsi="Palatino Linotype" w:cs="Tahoma"/>
          <w:i/>
          <w:sz w:val="22"/>
          <w:szCs w:val="22"/>
          <w:lang w:eastAsia="es-ES_tradnl"/>
        </w:rPr>
        <w:t xml:space="preserve"> segunda estructura organizacional de la Universidad, en la cual se incorporaron dos</w:t>
      </w:r>
      <w:r w:rsidR="00B13B3E">
        <w:rPr>
          <w:rFonts w:ascii="Palatino Linotype" w:eastAsia="Calibri" w:hAnsi="Palatino Linotype" w:cs="Tahoma"/>
          <w:i/>
          <w:sz w:val="22"/>
          <w:szCs w:val="22"/>
          <w:lang w:eastAsia="es-ES_tradnl"/>
        </w:rPr>
        <w:t xml:space="preserve"> Direccion</w:t>
      </w:r>
      <w:r w:rsidR="00B13B3E" w:rsidRPr="00B13B3E">
        <w:rPr>
          <w:rFonts w:ascii="Palatino Linotype" w:eastAsia="Calibri" w:hAnsi="Palatino Linotype" w:cs="Tahoma"/>
          <w:i/>
          <w:sz w:val="22"/>
          <w:szCs w:val="22"/>
          <w:lang w:eastAsia="es-ES_tradnl"/>
        </w:rPr>
        <w:t>es: la División de Ingeniería en Biotecnología y Licenciatura en Negocios Internacionales y la de Planeación y Vinculación, así como cuatro Departa</w:t>
      </w:r>
      <w:r w:rsidR="00B13B3E">
        <w:rPr>
          <w:rFonts w:ascii="Palatino Linotype" w:eastAsia="Calibri" w:hAnsi="Palatino Linotype" w:cs="Tahoma"/>
          <w:i/>
          <w:sz w:val="22"/>
          <w:szCs w:val="22"/>
          <w:lang w:eastAsia="es-ES_tradnl"/>
        </w:rPr>
        <w:t>mentos:</w:t>
      </w:r>
      <w:r w:rsidR="00B13B3E" w:rsidRPr="00B13B3E">
        <w:rPr>
          <w:rFonts w:ascii="Palatino Linotype" w:eastAsia="Calibri" w:hAnsi="Palatino Linotype" w:cs="Tahoma"/>
          <w:i/>
          <w:sz w:val="22"/>
          <w:szCs w:val="22"/>
          <w:lang w:eastAsia="es-ES_tradnl"/>
        </w:rPr>
        <w:t xml:space="preserve"> el de Tecnologías de la Información, el de Vinculación y Extensión, el de Recursos Financieros y el </w:t>
      </w:r>
      <w:r w:rsidR="00B13B3E" w:rsidRPr="00B13B3E">
        <w:rPr>
          <w:rFonts w:ascii="Palatino Linotype" w:eastAsia="Calibri" w:hAnsi="Palatino Linotype" w:cs="Tahoma"/>
          <w:b/>
          <w:i/>
          <w:sz w:val="22"/>
          <w:szCs w:val="22"/>
          <w:lang w:eastAsia="es-ES_tradnl"/>
        </w:rPr>
        <w:t>de Recursos Humanos y Materiales</w:t>
      </w:r>
      <w:r w:rsidR="00B13B3E" w:rsidRPr="00B13B3E">
        <w:rPr>
          <w:rFonts w:ascii="Palatino Linotype" w:eastAsia="Calibri" w:hAnsi="Palatino Linotype" w:cs="Tahoma"/>
          <w:i/>
          <w:sz w:val="22"/>
          <w:szCs w:val="22"/>
          <w:lang w:eastAsia="es-ES_tradnl"/>
        </w:rPr>
        <w:t>, quedand</w:t>
      </w:r>
      <w:r w:rsidR="00B13B3E">
        <w:rPr>
          <w:rFonts w:ascii="Palatino Linotype" w:eastAsia="Calibri" w:hAnsi="Palatino Linotype" w:cs="Tahoma"/>
          <w:i/>
          <w:sz w:val="22"/>
          <w:szCs w:val="22"/>
          <w:lang w:eastAsia="es-ES_tradnl"/>
        </w:rPr>
        <w:t>o</w:t>
      </w:r>
      <w:r w:rsidR="00B13B3E" w:rsidRPr="00B13B3E">
        <w:rPr>
          <w:rFonts w:ascii="Palatino Linotype" w:eastAsia="Calibri" w:hAnsi="Palatino Linotype" w:cs="Tahoma"/>
          <w:i/>
          <w:sz w:val="22"/>
          <w:szCs w:val="22"/>
          <w:lang w:eastAsia="es-ES_tradnl"/>
        </w:rPr>
        <w:t xml:space="preserve"> conformada por 13 unidades administrativas: una Rectoría, cuatro Divisiones de División de Carrera, dos Direcciones y seis Departamentos.”</w:t>
      </w:r>
    </w:p>
    <w:p w14:paraId="41A912E0" w14:textId="77777777" w:rsidR="00672463" w:rsidRDefault="00672463" w:rsidP="0006191A">
      <w:pPr>
        <w:spacing w:line="360" w:lineRule="auto"/>
        <w:ind w:right="-93"/>
        <w:jc w:val="both"/>
        <w:rPr>
          <w:rFonts w:ascii="Palatino Linotype" w:hAnsi="Palatino Linotype" w:cs="Tahoma"/>
          <w:sz w:val="22"/>
          <w:szCs w:val="22"/>
        </w:rPr>
      </w:pPr>
    </w:p>
    <w:p w14:paraId="2385785F" w14:textId="460B4DAE" w:rsidR="00B13B3E" w:rsidRDefault="00B13B3E" w:rsidP="0006191A">
      <w:pPr>
        <w:spacing w:line="360" w:lineRule="auto"/>
        <w:ind w:right="-93"/>
        <w:jc w:val="both"/>
        <w:rPr>
          <w:rFonts w:ascii="Palatino Linotype" w:hAnsi="Palatino Linotype" w:cs="Tahoma"/>
          <w:sz w:val="22"/>
          <w:szCs w:val="22"/>
        </w:rPr>
      </w:pPr>
      <w:r>
        <w:rPr>
          <w:rFonts w:ascii="Palatino Linotype" w:hAnsi="Palatino Linotype" w:cs="Tahoma"/>
          <w:sz w:val="22"/>
          <w:szCs w:val="22"/>
        </w:rPr>
        <w:t xml:space="preserve">Además, en el apartado de Objetivo y Funciones por Unidad Administrativa, se advierte que el Sujeto Obligado cuenta con diversas unidades administrativas, entre las que se encuentra la </w:t>
      </w:r>
      <w:r w:rsidRPr="00901B99">
        <w:rPr>
          <w:rFonts w:ascii="Palatino Linotype" w:hAnsi="Palatino Linotype" w:cs="Tahoma"/>
          <w:b/>
          <w:sz w:val="22"/>
          <w:szCs w:val="22"/>
        </w:rPr>
        <w:t>Dirección de Administración y Finanzas (205BLI4000),</w:t>
      </w:r>
      <w:r>
        <w:rPr>
          <w:rFonts w:ascii="Palatino Linotype" w:hAnsi="Palatino Linotype" w:cs="Tahoma"/>
          <w:sz w:val="22"/>
          <w:szCs w:val="22"/>
        </w:rPr>
        <w:t xml:space="preserve"> encargada de planear la adquisición de los recursos materiales, su almacenamiento, inventario y suministro, así como la prestación de los servicios de mantenimiento </w:t>
      </w:r>
      <w:r w:rsidR="00901B99">
        <w:rPr>
          <w:rFonts w:ascii="Palatino Linotype" w:hAnsi="Palatino Linotype" w:cs="Tahoma"/>
          <w:sz w:val="22"/>
          <w:szCs w:val="22"/>
        </w:rPr>
        <w:t>preventivo y correctivo; además, de determinar y controlar las medidas de seguridad y vigilancia de las instalaciones y bienes de la universidad.</w:t>
      </w:r>
    </w:p>
    <w:p w14:paraId="77A7D636" w14:textId="77777777" w:rsidR="00B13B3E" w:rsidRDefault="00B13B3E" w:rsidP="0006191A">
      <w:pPr>
        <w:spacing w:line="360" w:lineRule="auto"/>
        <w:ind w:right="-93"/>
        <w:jc w:val="both"/>
        <w:rPr>
          <w:rFonts w:ascii="Palatino Linotype" w:hAnsi="Palatino Linotype" w:cs="Tahoma"/>
          <w:sz w:val="22"/>
          <w:szCs w:val="22"/>
        </w:rPr>
      </w:pPr>
    </w:p>
    <w:p w14:paraId="15C76063" w14:textId="5FEA0801" w:rsidR="00B13B3E" w:rsidRDefault="00901B99" w:rsidP="0006191A">
      <w:pPr>
        <w:spacing w:line="360" w:lineRule="auto"/>
        <w:ind w:right="-93"/>
        <w:jc w:val="both"/>
        <w:rPr>
          <w:rFonts w:ascii="Palatino Linotype" w:hAnsi="Palatino Linotype" w:cs="Tahoma"/>
          <w:sz w:val="22"/>
          <w:szCs w:val="22"/>
        </w:rPr>
      </w:pPr>
      <w:r>
        <w:rPr>
          <w:rFonts w:ascii="Palatino Linotype" w:hAnsi="Palatino Linotype" w:cs="Tahoma"/>
          <w:sz w:val="22"/>
          <w:szCs w:val="22"/>
        </w:rPr>
        <w:lastRenderedPageBreak/>
        <w:t xml:space="preserve">Para lograr lo anterior, contara con el </w:t>
      </w:r>
      <w:r>
        <w:rPr>
          <w:rFonts w:ascii="Palatino Linotype" w:hAnsi="Palatino Linotype" w:cs="Tahoma"/>
          <w:b/>
          <w:sz w:val="22"/>
          <w:szCs w:val="22"/>
        </w:rPr>
        <w:t xml:space="preserve">Departamento de Recursos Humanos y Materiales (205BLI4002) </w:t>
      </w:r>
      <w:r>
        <w:rPr>
          <w:rFonts w:ascii="Palatino Linotype" w:hAnsi="Palatino Linotype" w:cs="Tahoma"/>
          <w:sz w:val="22"/>
          <w:szCs w:val="22"/>
        </w:rPr>
        <w:t>que lleva el control de los vehículos propiedad del organismo y participar en el procedimiento administrativo para su asignación, reparación y suministro de combustible y lubricantes, así como tramitar los documentos necesarios para su circulación.</w:t>
      </w:r>
    </w:p>
    <w:p w14:paraId="2290D9ED" w14:textId="77777777" w:rsidR="00901B99" w:rsidRDefault="00901B99" w:rsidP="0006191A">
      <w:pPr>
        <w:spacing w:line="360" w:lineRule="auto"/>
        <w:ind w:right="-93"/>
        <w:jc w:val="both"/>
        <w:rPr>
          <w:rFonts w:ascii="Palatino Linotype" w:hAnsi="Palatino Linotype" w:cs="Tahoma"/>
          <w:sz w:val="22"/>
          <w:szCs w:val="22"/>
        </w:rPr>
      </w:pPr>
    </w:p>
    <w:p w14:paraId="57F3AC78" w14:textId="664409D6" w:rsidR="00901B99" w:rsidRPr="009479EB" w:rsidRDefault="00901B99" w:rsidP="0006191A">
      <w:pPr>
        <w:spacing w:line="360" w:lineRule="auto"/>
        <w:jc w:val="both"/>
        <w:rPr>
          <w:rFonts w:ascii="Palatino Linotype" w:eastAsia="Calibri" w:hAnsi="Palatino Linotype" w:cs="Tahoma"/>
          <w:bCs/>
          <w:sz w:val="22"/>
          <w:szCs w:val="22"/>
          <w:lang w:eastAsia="en-US"/>
        </w:rPr>
      </w:pPr>
      <w:r>
        <w:rPr>
          <w:rFonts w:ascii="Palatino Linotype" w:hAnsi="Palatino Linotype" w:cs="Tahoma"/>
          <w:sz w:val="22"/>
          <w:szCs w:val="22"/>
        </w:rPr>
        <w:t xml:space="preserve">En ese orden de ideas, resulta necesario traer a colación </w:t>
      </w:r>
      <w:r w:rsidR="00A168DE">
        <w:rPr>
          <w:rFonts w:ascii="Palatino Linotype" w:hAnsi="Palatino Linotype" w:cs="Tahoma"/>
          <w:sz w:val="22"/>
          <w:szCs w:val="22"/>
        </w:rPr>
        <w:t>e</w:t>
      </w:r>
      <w:r w:rsidRPr="009479EB">
        <w:rPr>
          <w:rFonts w:ascii="Palatino Linotype" w:hAnsi="Palatino Linotype" w:cs="Tahoma"/>
          <w:sz w:val="22"/>
          <w:szCs w:val="22"/>
        </w:rPr>
        <w:t xml:space="preserve">l </w:t>
      </w:r>
      <w:r w:rsidRPr="009479EB">
        <w:rPr>
          <w:rFonts w:ascii="Palatino Linotype" w:hAnsi="Palatino Linotype" w:cs="Tahoma"/>
          <w:b/>
          <w:sz w:val="22"/>
          <w:szCs w:val="22"/>
        </w:rPr>
        <w:t xml:space="preserve">procedimiento de búsqueda que deben de seguir los </w:t>
      </w:r>
      <w:r w:rsidR="00A168DE">
        <w:rPr>
          <w:rFonts w:ascii="Palatino Linotype" w:hAnsi="Palatino Linotype" w:cs="Tahoma"/>
          <w:b/>
          <w:sz w:val="22"/>
          <w:szCs w:val="22"/>
        </w:rPr>
        <w:t>s</w:t>
      </w:r>
      <w:r w:rsidRPr="009479EB">
        <w:rPr>
          <w:rFonts w:ascii="Palatino Linotype" w:hAnsi="Palatino Linotype" w:cs="Tahoma"/>
          <w:b/>
          <w:sz w:val="22"/>
          <w:szCs w:val="22"/>
        </w:rPr>
        <w:t xml:space="preserve">ujetos </w:t>
      </w:r>
      <w:r w:rsidR="00A168DE">
        <w:rPr>
          <w:rFonts w:ascii="Palatino Linotype" w:hAnsi="Palatino Linotype" w:cs="Tahoma"/>
          <w:b/>
          <w:sz w:val="22"/>
          <w:szCs w:val="22"/>
        </w:rPr>
        <w:t>o</w:t>
      </w:r>
      <w:r w:rsidRPr="009479EB">
        <w:rPr>
          <w:rFonts w:ascii="Palatino Linotype" w:hAnsi="Palatino Linotype" w:cs="Tahoma"/>
          <w:b/>
          <w:sz w:val="22"/>
          <w:szCs w:val="22"/>
        </w:rPr>
        <w:t>bligados para localizar la información</w:t>
      </w:r>
      <w:r w:rsidRPr="009479EB">
        <w:rPr>
          <w:rFonts w:ascii="Palatino Linotype" w:hAnsi="Palatino Linotype" w:cs="Tahoma"/>
          <w:sz w:val="22"/>
          <w:szCs w:val="22"/>
        </w:rPr>
        <w:t>, el cual se encuentra previsto en los artículos</w:t>
      </w:r>
      <w:r w:rsidRPr="009479EB">
        <w:rPr>
          <w:rFonts w:ascii="Palatino Linotype" w:eastAsia="Calibri" w:hAnsi="Palatino Linotype" w:cs="Tahoma"/>
          <w:bCs/>
          <w:sz w:val="22"/>
          <w:szCs w:val="22"/>
          <w:lang w:eastAsia="en-US"/>
        </w:rPr>
        <w:t xml:space="preserve"> 160 y 162 de la Ley de Transparencia y Acceso a la Información Pública del Estado de México y Municipios,  mismo que es el siguiente:</w:t>
      </w:r>
    </w:p>
    <w:p w14:paraId="3A2C69DC" w14:textId="77777777" w:rsidR="00901B99" w:rsidRPr="009479EB" w:rsidRDefault="00901B99" w:rsidP="0006191A">
      <w:pPr>
        <w:spacing w:line="360" w:lineRule="auto"/>
        <w:jc w:val="both"/>
        <w:rPr>
          <w:rFonts w:ascii="Palatino Linotype" w:eastAsia="Calibri" w:hAnsi="Palatino Linotype" w:cs="Tahoma"/>
          <w:bCs/>
          <w:sz w:val="22"/>
          <w:szCs w:val="22"/>
          <w:lang w:val="es-ES" w:eastAsia="en-US"/>
        </w:rPr>
      </w:pPr>
    </w:p>
    <w:p w14:paraId="54E5F6D6" w14:textId="77777777" w:rsidR="00901B99" w:rsidRDefault="00901B99" w:rsidP="0006191A">
      <w:pPr>
        <w:numPr>
          <w:ilvl w:val="0"/>
          <w:numId w:val="16"/>
        </w:numPr>
        <w:spacing w:line="360" w:lineRule="auto"/>
        <w:jc w:val="both"/>
        <w:rPr>
          <w:rFonts w:ascii="Palatino Linotype" w:eastAsia="Calibri" w:hAnsi="Palatino Linotype" w:cs="Tahoma"/>
          <w:bCs/>
          <w:sz w:val="22"/>
          <w:szCs w:val="22"/>
          <w:lang w:val="es-ES" w:eastAsia="en-US"/>
        </w:rPr>
      </w:pPr>
      <w:r w:rsidRPr="009479EB">
        <w:rPr>
          <w:rFonts w:ascii="Palatino Linotype" w:eastAsia="Calibri" w:hAnsi="Palatino Linotype" w:cs="Tahoma"/>
          <w:bCs/>
          <w:sz w:val="22"/>
          <w:szCs w:val="22"/>
          <w:lang w:val="es-ES" w:eastAsia="en-US"/>
        </w:rPr>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14:paraId="7EDC1043" w14:textId="77777777" w:rsidR="00901B99" w:rsidRPr="009479EB" w:rsidRDefault="00901B99" w:rsidP="0006191A">
      <w:pPr>
        <w:spacing w:line="360" w:lineRule="auto"/>
        <w:ind w:left="720"/>
        <w:jc w:val="both"/>
        <w:rPr>
          <w:rFonts w:ascii="Palatino Linotype" w:eastAsia="Calibri" w:hAnsi="Palatino Linotype" w:cs="Tahoma"/>
          <w:bCs/>
          <w:sz w:val="22"/>
          <w:szCs w:val="22"/>
          <w:lang w:val="es-ES" w:eastAsia="en-US"/>
        </w:rPr>
      </w:pPr>
    </w:p>
    <w:p w14:paraId="153B4863" w14:textId="73C2EB7A" w:rsidR="00901B99" w:rsidRPr="009479EB" w:rsidRDefault="00901B99" w:rsidP="0006191A">
      <w:pPr>
        <w:numPr>
          <w:ilvl w:val="0"/>
          <w:numId w:val="16"/>
        </w:numPr>
        <w:spacing w:line="360" w:lineRule="auto"/>
        <w:jc w:val="both"/>
        <w:rPr>
          <w:rFonts w:ascii="Palatino Linotype" w:eastAsia="Calibri" w:hAnsi="Palatino Linotype" w:cs="Tahoma"/>
          <w:bCs/>
          <w:sz w:val="22"/>
          <w:szCs w:val="22"/>
          <w:lang w:val="es-ES" w:eastAsia="en-US"/>
        </w:rPr>
      </w:pPr>
      <w:r w:rsidRPr="009479EB">
        <w:rPr>
          <w:rFonts w:ascii="Palatino Linotype" w:eastAsia="Calibri" w:hAnsi="Palatino Linotype" w:cs="Tahoma"/>
          <w:bCs/>
          <w:sz w:val="22"/>
          <w:szCs w:val="22"/>
          <w:lang w:val="es-ES" w:eastAsia="en-US"/>
        </w:rPr>
        <w:t xml:space="preserve">Los sujetos obligados otorgaran acceso a los documentos que se encuentren en sus archivos o que estén obligados a documentar de acuerdo con sus facultades, competencias o funciones, en el formato en que </w:t>
      </w:r>
      <w:r w:rsidR="00371A2E">
        <w:rPr>
          <w:rFonts w:ascii="Palatino Linotype" w:eastAsia="Calibri" w:hAnsi="Palatino Linotype" w:cs="Tahoma"/>
          <w:bCs/>
          <w:sz w:val="22"/>
          <w:szCs w:val="22"/>
          <w:lang w:val="es-ES" w:eastAsia="en-US"/>
        </w:rPr>
        <w:t>la</w:t>
      </w:r>
      <w:r w:rsidRPr="009479EB">
        <w:rPr>
          <w:rFonts w:ascii="Palatino Linotype" w:eastAsia="Calibri" w:hAnsi="Palatino Linotype" w:cs="Tahoma"/>
          <w:bCs/>
          <w:sz w:val="22"/>
          <w:szCs w:val="22"/>
          <w:lang w:val="es-ES" w:eastAsia="en-US"/>
        </w:rPr>
        <w:t xml:space="preserve"> solicitante manifieste, de entre aquellos formatos existentes.</w:t>
      </w:r>
    </w:p>
    <w:p w14:paraId="1E54ACDF" w14:textId="77777777" w:rsidR="00901B99" w:rsidRDefault="00901B99" w:rsidP="0006191A">
      <w:pPr>
        <w:spacing w:line="360" w:lineRule="auto"/>
        <w:jc w:val="both"/>
        <w:rPr>
          <w:rFonts w:ascii="Palatino Linotype" w:eastAsia="Calibri" w:hAnsi="Palatino Linotype" w:cs="Tahoma"/>
          <w:bCs/>
          <w:sz w:val="22"/>
          <w:szCs w:val="22"/>
          <w:lang w:val="es-ES" w:eastAsia="en-US"/>
        </w:rPr>
      </w:pPr>
    </w:p>
    <w:p w14:paraId="1E86B7AA" w14:textId="36ED23F8" w:rsidR="00901B99" w:rsidRDefault="00901B99" w:rsidP="0006191A">
      <w:pPr>
        <w:spacing w:line="360" w:lineRule="auto"/>
        <w:ind w:right="-93"/>
        <w:jc w:val="both"/>
        <w:rPr>
          <w:rFonts w:ascii="Palatino Linotype" w:hAnsi="Palatino Linotype" w:cs="Tahoma"/>
          <w:sz w:val="22"/>
          <w:szCs w:val="22"/>
        </w:rPr>
      </w:pPr>
      <w:r>
        <w:rPr>
          <w:rFonts w:ascii="Palatino Linotype" w:eastAsia="Calibri" w:hAnsi="Palatino Linotype" w:cs="Tahoma"/>
          <w:bCs/>
          <w:sz w:val="22"/>
          <w:szCs w:val="22"/>
          <w:lang w:eastAsia="en-US"/>
        </w:rPr>
        <w:t xml:space="preserve">Atentos a lo dispuesto en los preceptos legales de referencia y en el Manual </w:t>
      </w:r>
      <w:r>
        <w:rPr>
          <w:rFonts w:ascii="Palatino Linotype" w:hAnsi="Palatino Linotype" w:cs="Tahoma"/>
          <w:sz w:val="22"/>
          <w:szCs w:val="22"/>
        </w:rPr>
        <w:t>General de Organización</w:t>
      </w:r>
      <w:r w:rsidR="00D636E1">
        <w:rPr>
          <w:rFonts w:ascii="Palatino Linotype" w:hAnsi="Palatino Linotype" w:cs="Tahoma"/>
          <w:sz w:val="22"/>
          <w:szCs w:val="22"/>
        </w:rPr>
        <w:t xml:space="preserve">, se puede advertir que el Sujeto Obligado turnó la solicitud a una de las unidades administrativas competentes para conocer de la información solicitada, a saber, el </w:t>
      </w:r>
      <w:r w:rsidR="00D636E1">
        <w:rPr>
          <w:rFonts w:ascii="Palatino Linotype" w:hAnsi="Palatino Linotype" w:cs="Tahoma"/>
          <w:b/>
          <w:sz w:val="22"/>
          <w:szCs w:val="22"/>
        </w:rPr>
        <w:t xml:space="preserve">Departamento de Recursos Humanos y Materiales, </w:t>
      </w:r>
      <w:r w:rsidR="00D636E1">
        <w:rPr>
          <w:rFonts w:ascii="Palatino Linotype" w:hAnsi="Palatino Linotype" w:cs="Tahoma"/>
          <w:sz w:val="22"/>
          <w:szCs w:val="22"/>
        </w:rPr>
        <w:t xml:space="preserve">que se encarga de ver todas las cuestiones de la administración, control y suministro de los vehículos oficiales; sin embargo, tal como lo </w:t>
      </w:r>
      <w:r w:rsidR="00D636E1">
        <w:rPr>
          <w:rFonts w:ascii="Palatino Linotype" w:hAnsi="Palatino Linotype" w:cs="Tahoma"/>
          <w:sz w:val="22"/>
          <w:szCs w:val="22"/>
        </w:rPr>
        <w:lastRenderedPageBreak/>
        <w:t>señaló, entró en funciones el diecinueve de abril de dos mil diez y por lo cual, obra en sus archivos información a partir de dicha fecha.</w:t>
      </w:r>
    </w:p>
    <w:p w14:paraId="43DAAB5F" w14:textId="77777777" w:rsidR="00D636E1" w:rsidRDefault="00D636E1" w:rsidP="0006191A">
      <w:pPr>
        <w:spacing w:line="360" w:lineRule="auto"/>
        <w:ind w:right="-93"/>
        <w:jc w:val="both"/>
        <w:rPr>
          <w:rFonts w:ascii="Palatino Linotype" w:hAnsi="Palatino Linotype" w:cs="Tahoma"/>
          <w:sz w:val="22"/>
          <w:szCs w:val="22"/>
        </w:rPr>
      </w:pPr>
    </w:p>
    <w:p w14:paraId="0E45E110" w14:textId="42A09421" w:rsidR="00672463" w:rsidRDefault="00D636E1" w:rsidP="0006191A">
      <w:pPr>
        <w:spacing w:line="360" w:lineRule="auto"/>
        <w:ind w:right="-93"/>
        <w:jc w:val="both"/>
        <w:rPr>
          <w:rFonts w:ascii="Palatino Linotype" w:hAnsi="Palatino Linotype" w:cs="Tahoma"/>
          <w:b/>
          <w:sz w:val="22"/>
          <w:szCs w:val="22"/>
        </w:rPr>
      </w:pPr>
      <w:r>
        <w:rPr>
          <w:rFonts w:ascii="Palatino Linotype" w:hAnsi="Palatino Linotype" w:cs="Tahoma"/>
          <w:sz w:val="22"/>
          <w:szCs w:val="22"/>
        </w:rPr>
        <w:t xml:space="preserve">En ese contexto, si bien el área específica se pronunció respecto a lo solicitado y señaló las razones por las cuales no contaba con la información del dos mil ocho y dos mil nueve, en cumplimiento al artículo 19 de la Ley de la materia y el Criterio 07/17 del Instituto Nacional de Transparencia y Acceso a la Información Pública; también lo es, que la Universidad Politécnica del Valle de Toluca, cuenta con un área general denominada Dirección de Administración y Finanzas, encargada de ver las cuestiones </w:t>
      </w:r>
      <w:r w:rsidRPr="00CB2942">
        <w:rPr>
          <w:rFonts w:ascii="Palatino Linotype" w:hAnsi="Palatino Linotype" w:cs="Tahoma"/>
          <w:b/>
          <w:sz w:val="22"/>
          <w:szCs w:val="22"/>
        </w:rPr>
        <w:t xml:space="preserve">de adquisición, almacenamiento, inventario, suministro, vigilancia y control de sus bienes, </w:t>
      </w:r>
      <w:r w:rsidR="00CB2942">
        <w:rPr>
          <w:rFonts w:ascii="Palatino Linotype" w:hAnsi="Palatino Linotype" w:cs="Tahoma"/>
          <w:b/>
          <w:sz w:val="22"/>
          <w:szCs w:val="22"/>
        </w:rPr>
        <w:t>que incluye a</w:t>
      </w:r>
      <w:r w:rsidRPr="00CB2942">
        <w:rPr>
          <w:rFonts w:ascii="Palatino Linotype" w:hAnsi="Palatino Linotype" w:cs="Tahoma"/>
          <w:b/>
          <w:sz w:val="22"/>
          <w:szCs w:val="22"/>
        </w:rPr>
        <w:t xml:space="preserve"> los automóviles.</w:t>
      </w:r>
    </w:p>
    <w:p w14:paraId="5B3A3E4B" w14:textId="77777777" w:rsidR="00A168DE" w:rsidRPr="00CB2942" w:rsidRDefault="00A168DE" w:rsidP="0006191A">
      <w:pPr>
        <w:spacing w:line="360" w:lineRule="auto"/>
        <w:ind w:right="-93"/>
        <w:jc w:val="both"/>
        <w:rPr>
          <w:rFonts w:ascii="Palatino Linotype" w:hAnsi="Palatino Linotype" w:cs="Tahoma"/>
          <w:b/>
          <w:sz w:val="22"/>
          <w:szCs w:val="22"/>
        </w:rPr>
      </w:pPr>
    </w:p>
    <w:p w14:paraId="02419761" w14:textId="64749E22" w:rsidR="00D636E1" w:rsidRDefault="00D636E1" w:rsidP="0006191A">
      <w:pPr>
        <w:spacing w:line="360" w:lineRule="auto"/>
        <w:ind w:right="-93"/>
        <w:jc w:val="both"/>
        <w:rPr>
          <w:rFonts w:ascii="Palatino Linotype" w:eastAsia="Calibri" w:hAnsi="Palatino Linotype" w:cs="Tahoma"/>
          <w:sz w:val="22"/>
          <w:szCs w:val="22"/>
          <w:lang w:eastAsia="es-ES_tradnl"/>
        </w:rPr>
      </w:pPr>
      <w:r>
        <w:rPr>
          <w:rFonts w:ascii="Palatino Linotype" w:hAnsi="Palatino Linotype" w:cs="Tahoma"/>
          <w:sz w:val="22"/>
          <w:szCs w:val="22"/>
        </w:rPr>
        <w:t xml:space="preserve">Lo anterior, toma relevancia pues este Instituto localizó el primer </w:t>
      </w:r>
      <w:r w:rsidR="003B7AA5">
        <w:rPr>
          <w:rFonts w:ascii="Palatino Linotype" w:hAnsi="Palatino Linotype" w:cs="Tahoma"/>
          <w:sz w:val="22"/>
          <w:szCs w:val="22"/>
        </w:rPr>
        <w:t xml:space="preserve">Manual General de Organización de la Universidad Politécnica del Valle de Toluca, </w:t>
      </w:r>
      <w:r w:rsidR="003B7AA5" w:rsidRPr="0073588C">
        <w:rPr>
          <w:rFonts w:ascii="Palatino Linotype" w:eastAsia="Calibri" w:hAnsi="Palatino Linotype" w:cs="Tahoma"/>
          <w:sz w:val="22"/>
          <w:szCs w:val="22"/>
          <w:lang w:eastAsia="es-ES_tradnl"/>
        </w:rPr>
        <w:t xml:space="preserve">en el </w:t>
      </w:r>
      <w:r w:rsidR="003B7AA5">
        <w:rPr>
          <w:rFonts w:ascii="Palatino Linotype" w:eastAsia="Calibri" w:hAnsi="Palatino Linotype" w:cs="Tahoma"/>
          <w:sz w:val="22"/>
          <w:szCs w:val="22"/>
          <w:lang w:eastAsia="es-ES_tradnl"/>
        </w:rPr>
        <w:t>P</w:t>
      </w:r>
      <w:r w:rsidR="003B7AA5" w:rsidRPr="0073588C">
        <w:rPr>
          <w:rFonts w:ascii="Palatino Linotype" w:eastAsia="Calibri" w:hAnsi="Palatino Linotype" w:cs="Tahoma"/>
          <w:sz w:val="22"/>
          <w:szCs w:val="22"/>
          <w:lang w:eastAsia="es-ES_tradnl"/>
        </w:rPr>
        <w:t xml:space="preserve">eriódico Oficial </w:t>
      </w:r>
      <w:r w:rsidR="003B7AA5">
        <w:rPr>
          <w:rFonts w:ascii="Palatino Linotype" w:eastAsia="Calibri" w:hAnsi="Palatino Linotype" w:cs="Tahoma"/>
          <w:sz w:val="22"/>
          <w:szCs w:val="22"/>
          <w:lang w:eastAsia="es-ES_tradnl"/>
        </w:rPr>
        <w:t>del Estado Libre y Soberano de México “</w:t>
      </w:r>
      <w:r w:rsidR="003B7AA5" w:rsidRPr="0073588C">
        <w:rPr>
          <w:rFonts w:ascii="Palatino Linotype" w:eastAsia="Calibri" w:hAnsi="Palatino Linotype" w:cs="Tahoma"/>
          <w:sz w:val="22"/>
          <w:szCs w:val="22"/>
          <w:lang w:eastAsia="es-ES_tradnl"/>
        </w:rPr>
        <w:t>Gaceta del Gobierno</w:t>
      </w:r>
      <w:r w:rsidR="003B7AA5">
        <w:rPr>
          <w:rFonts w:ascii="Palatino Linotype" w:eastAsia="Calibri" w:hAnsi="Palatino Linotype" w:cs="Tahoma"/>
          <w:sz w:val="22"/>
          <w:szCs w:val="22"/>
          <w:lang w:eastAsia="es-ES_tradnl"/>
        </w:rPr>
        <w:t>”,</w:t>
      </w:r>
      <w:r w:rsidR="003B7AA5" w:rsidRPr="0073588C">
        <w:rPr>
          <w:rFonts w:ascii="Palatino Linotype" w:eastAsia="Calibri" w:hAnsi="Palatino Linotype" w:cs="Tahoma"/>
          <w:sz w:val="22"/>
          <w:szCs w:val="22"/>
          <w:lang w:eastAsia="es-ES_tradnl"/>
        </w:rPr>
        <w:t xml:space="preserve"> </w:t>
      </w:r>
      <w:r w:rsidR="003B7AA5">
        <w:rPr>
          <w:rFonts w:ascii="Palatino Linotype" w:eastAsia="Calibri" w:hAnsi="Palatino Linotype" w:cs="Tahoma"/>
          <w:sz w:val="22"/>
          <w:szCs w:val="22"/>
          <w:lang w:eastAsia="es-ES_tradnl"/>
        </w:rPr>
        <w:t xml:space="preserve">del diez de noviembre de dos mil ocho, que establece que el Sujeto Obligado cuenta con una </w:t>
      </w:r>
      <w:r w:rsidR="003B7AA5" w:rsidRPr="003B7AA5">
        <w:rPr>
          <w:rFonts w:ascii="Palatino Linotype" w:eastAsia="Calibri" w:hAnsi="Palatino Linotype" w:cs="Tahoma"/>
          <w:b/>
          <w:sz w:val="22"/>
          <w:szCs w:val="22"/>
          <w:lang w:eastAsia="es-ES_tradnl"/>
        </w:rPr>
        <w:t>Dirección de Administración y Finanzas</w:t>
      </w:r>
      <w:r w:rsidR="003B7AA5">
        <w:rPr>
          <w:rFonts w:ascii="Palatino Linotype" w:eastAsia="Calibri" w:hAnsi="Palatino Linotype" w:cs="Tahoma"/>
          <w:b/>
          <w:sz w:val="22"/>
          <w:szCs w:val="22"/>
          <w:lang w:eastAsia="es-ES_tradnl"/>
        </w:rPr>
        <w:t xml:space="preserve">, </w:t>
      </w:r>
      <w:r w:rsidR="003B7AA5">
        <w:rPr>
          <w:rFonts w:ascii="Palatino Linotype" w:eastAsia="Calibri" w:hAnsi="Palatino Linotype" w:cs="Tahoma"/>
          <w:sz w:val="22"/>
          <w:szCs w:val="22"/>
          <w:lang w:eastAsia="es-ES_tradnl"/>
        </w:rPr>
        <w:t>que entre las funciones, se encuentran las señaladas en párrafos anteriores.</w:t>
      </w:r>
    </w:p>
    <w:p w14:paraId="57F86EE1" w14:textId="77777777" w:rsidR="003B7AA5" w:rsidRDefault="003B7AA5" w:rsidP="0006191A">
      <w:pPr>
        <w:spacing w:line="360" w:lineRule="auto"/>
        <w:ind w:right="-93"/>
        <w:jc w:val="both"/>
        <w:rPr>
          <w:rFonts w:ascii="Palatino Linotype" w:eastAsia="Calibri" w:hAnsi="Palatino Linotype" w:cs="Tahoma"/>
          <w:sz w:val="22"/>
          <w:szCs w:val="22"/>
          <w:lang w:eastAsia="es-ES_tradnl"/>
        </w:rPr>
      </w:pPr>
    </w:p>
    <w:p w14:paraId="7447CE5F" w14:textId="5BB34944" w:rsidR="003B7AA5" w:rsidRDefault="00CB2942" w:rsidP="0006191A">
      <w:pPr>
        <w:spacing w:line="360" w:lineRule="auto"/>
        <w:ind w:right="-93"/>
        <w:jc w:val="both"/>
        <w:rPr>
          <w:rFonts w:ascii="Palatino Linotype" w:hAnsi="Palatino Linotype" w:cs="Tahoma"/>
          <w:sz w:val="22"/>
          <w:szCs w:val="22"/>
        </w:rPr>
      </w:pPr>
      <w:r>
        <w:rPr>
          <w:rFonts w:ascii="Palatino Linotype" w:hAnsi="Palatino Linotype" w:cs="Tahoma"/>
          <w:sz w:val="22"/>
          <w:szCs w:val="22"/>
        </w:rPr>
        <w:t>Conforme a lo anterior y toda vez que el Ente Recurrido no realizó la búsqueda de los documentos donde conste el kilometraje de los automóviles oficiales, del dos mil ocho y dos mil nueve, en la unidad administrativa competente, no se puede dar por válida la respuesta otorgada.</w:t>
      </w:r>
    </w:p>
    <w:p w14:paraId="5D09CABB" w14:textId="77777777" w:rsidR="00CB2942" w:rsidRDefault="00CB2942" w:rsidP="0006191A">
      <w:pPr>
        <w:spacing w:line="360" w:lineRule="auto"/>
        <w:ind w:right="-93"/>
        <w:jc w:val="both"/>
        <w:rPr>
          <w:rFonts w:ascii="Palatino Linotype" w:hAnsi="Palatino Linotype" w:cs="Tahoma"/>
          <w:sz w:val="22"/>
          <w:szCs w:val="22"/>
        </w:rPr>
      </w:pPr>
    </w:p>
    <w:p w14:paraId="080E8DAC" w14:textId="167BDFDF" w:rsidR="00CB2942" w:rsidRDefault="00CB2942" w:rsidP="0006191A">
      <w:pPr>
        <w:spacing w:line="360" w:lineRule="auto"/>
        <w:ind w:right="-93"/>
        <w:jc w:val="both"/>
        <w:rPr>
          <w:rFonts w:ascii="Palatino Linotype" w:hAnsi="Palatino Linotype" w:cs="Tahoma"/>
          <w:sz w:val="22"/>
          <w:szCs w:val="22"/>
        </w:rPr>
      </w:pPr>
      <w:r>
        <w:rPr>
          <w:rFonts w:ascii="Palatino Linotype" w:hAnsi="Palatino Linotype" w:cs="Tahoma"/>
          <w:sz w:val="22"/>
          <w:szCs w:val="22"/>
        </w:rPr>
        <w:t>Así, este Instituto considera que para dar atención, la Direcci</w:t>
      </w:r>
      <w:r w:rsidR="0031509C">
        <w:rPr>
          <w:rFonts w:ascii="Palatino Linotype" w:hAnsi="Palatino Linotype" w:cs="Tahoma"/>
          <w:sz w:val="22"/>
          <w:szCs w:val="22"/>
        </w:rPr>
        <w:t xml:space="preserve">ón de Administración y Finanzas deberá realizar una indagación, del </w:t>
      </w:r>
      <w:r w:rsidR="00A168DE">
        <w:rPr>
          <w:rFonts w:ascii="Palatino Linotype" w:hAnsi="Palatino Linotype" w:cs="Tahoma"/>
          <w:sz w:val="22"/>
          <w:szCs w:val="22"/>
        </w:rPr>
        <w:t>primero</w:t>
      </w:r>
      <w:r w:rsidR="0031509C">
        <w:rPr>
          <w:rFonts w:ascii="Palatino Linotype" w:hAnsi="Palatino Linotype" w:cs="Tahoma"/>
          <w:sz w:val="22"/>
          <w:szCs w:val="22"/>
        </w:rPr>
        <w:t xml:space="preserve"> de enero de dos mil ocho al treinta y uno de diciembre de dos mil nueve, a efecto de proporcionar la documentación que obre en sus archivos y que dé cuenta de lo solicitado en términos del artículo 160 de la Ley de la materia.</w:t>
      </w:r>
    </w:p>
    <w:p w14:paraId="67C232A2" w14:textId="77777777" w:rsidR="0031509C" w:rsidRDefault="0031509C" w:rsidP="0006191A">
      <w:pPr>
        <w:spacing w:line="360" w:lineRule="auto"/>
        <w:ind w:right="-93"/>
        <w:jc w:val="both"/>
        <w:rPr>
          <w:rFonts w:ascii="Palatino Linotype" w:hAnsi="Palatino Linotype" w:cs="Tahoma"/>
          <w:sz w:val="22"/>
          <w:szCs w:val="22"/>
        </w:rPr>
      </w:pPr>
    </w:p>
    <w:p w14:paraId="1593B59E" w14:textId="5E242EEF" w:rsidR="0031509C" w:rsidRPr="00A168DE" w:rsidRDefault="0031509C" w:rsidP="0006191A">
      <w:pPr>
        <w:pStyle w:val="Prrafodelista"/>
        <w:numPr>
          <w:ilvl w:val="0"/>
          <w:numId w:val="15"/>
        </w:numPr>
        <w:spacing w:line="360" w:lineRule="auto"/>
        <w:ind w:right="-93"/>
        <w:jc w:val="both"/>
        <w:rPr>
          <w:rFonts w:ascii="Palatino Linotype" w:hAnsi="Palatino Linotype" w:cs="Tahoma"/>
          <w:b/>
          <w:szCs w:val="22"/>
        </w:rPr>
      </w:pPr>
      <w:r w:rsidRPr="00A168DE">
        <w:rPr>
          <w:rFonts w:ascii="Palatino Linotype" w:hAnsi="Palatino Linotype" w:cs="Tahoma"/>
          <w:b/>
          <w:szCs w:val="22"/>
        </w:rPr>
        <w:t xml:space="preserve">Información concerniente del dos mil </w:t>
      </w:r>
      <w:r w:rsidR="009547E4" w:rsidRPr="00A168DE">
        <w:rPr>
          <w:rFonts w:ascii="Palatino Linotype" w:hAnsi="Palatino Linotype" w:cs="Tahoma"/>
          <w:b/>
          <w:szCs w:val="22"/>
        </w:rPr>
        <w:t>diez al veintidós de octubre de dos mil dieciocho</w:t>
      </w:r>
      <w:r w:rsidRPr="00A168DE">
        <w:rPr>
          <w:rFonts w:ascii="Palatino Linotype" w:hAnsi="Palatino Linotype" w:cs="Tahoma"/>
          <w:b/>
          <w:szCs w:val="22"/>
        </w:rPr>
        <w:t>.</w:t>
      </w:r>
    </w:p>
    <w:p w14:paraId="201D6E22" w14:textId="77777777" w:rsidR="0031509C" w:rsidRPr="003B7AA5" w:rsidRDefault="0031509C" w:rsidP="0006191A">
      <w:pPr>
        <w:spacing w:line="360" w:lineRule="auto"/>
        <w:ind w:right="-93"/>
        <w:jc w:val="both"/>
        <w:rPr>
          <w:rFonts w:ascii="Palatino Linotype" w:hAnsi="Palatino Linotype" w:cs="Tahoma"/>
          <w:sz w:val="22"/>
          <w:szCs w:val="22"/>
        </w:rPr>
      </w:pPr>
    </w:p>
    <w:p w14:paraId="29D7D371" w14:textId="5BFE93BB" w:rsidR="00672463" w:rsidRPr="005429B9" w:rsidRDefault="00A168DE" w:rsidP="0006191A">
      <w:pPr>
        <w:spacing w:line="360" w:lineRule="auto"/>
        <w:ind w:right="-93"/>
        <w:jc w:val="both"/>
        <w:rPr>
          <w:rFonts w:ascii="Palatino Linotype" w:hAnsi="Palatino Linotype" w:cs="Tahoma"/>
          <w:b/>
          <w:sz w:val="22"/>
          <w:szCs w:val="22"/>
        </w:rPr>
      </w:pPr>
      <w:r>
        <w:rPr>
          <w:rFonts w:ascii="Palatino Linotype" w:hAnsi="Palatino Linotype" w:cs="Tahoma"/>
          <w:sz w:val="22"/>
          <w:szCs w:val="22"/>
        </w:rPr>
        <w:t>E</w:t>
      </w:r>
      <w:r w:rsidR="005F5826" w:rsidRPr="005429B9">
        <w:rPr>
          <w:rFonts w:ascii="Palatino Linotype" w:hAnsi="Palatino Linotype" w:cs="Tahoma"/>
          <w:sz w:val="22"/>
          <w:szCs w:val="22"/>
        </w:rPr>
        <w:t>l Sujeto Obligado señaló que contaba con las bitácoras de vehículo</w:t>
      </w:r>
      <w:r w:rsidR="00914245">
        <w:rPr>
          <w:rFonts w:ascii="Palatino Linotype" w:hAnsi="Palatino Linotype" w:cs="Tahoma"/>
          <w:sz w:val="22"/>
          <w:szCs w:val="22"/>
        </w:rPr>
        <w:t>s, los formatos de salida de e</w:t>
      </w:r>
      <w:r w:rsidR="005F5826" w:rsidRPr="005429B9">
        <w:rPr>
          <w:rFonts w:ascii="Palatino Linotype" w:hAnsi="Palatino Linotype" w:cs="Tahoma"/>
          <w:sz w:val="22"/>
          <w:szCs w:val="22"/>
        </w:rPr>
        <w:t xml:space="preserve">stos y los avisos de comisión, del dos mil once al veintidós de octubre de dos mil dieciocho, los cuales eran los documentos que daban cuenta de lo requerido; por lo que, </w:t>
      </w:r>
      <w:r w:rsidR="005F5826" w:rsidRPr="005429B9">
        <w:rPr>
          <w:rFonts w:ascii="Palatino Linotype" w:hAnsi="Palatino Linotype" w:cs="Tahoma"/>
          <w:b/>
          <w:sz w:val="22"/>
          <w:szCs w:val="22"/>
        </w:rPr>
        <w:t>no realizó un pronunciamiento expreso respecto al periodo del uno de enero al treinta y uno de diciembre de dos mil diez.</w:t>
      </w:r>
    </w:p>
    <w:p w14:paraId="57D76B78" w14:textId="77777777" w:rsidR="00672463" w:rsidRPr="005429B9" w:rsidRDefault="00672463" w:rsidP="0006191A">
      <w:pPr>
        <w:spacing w:line="360" w:lineRule="auto"/>
        <w:ind w:right="-93"/>
        <w:jc w:val="both"/>
        <w:rPr>
          <w:rFonts w:ascii="Palatino Linotype" w:hAnsi="Palatino Linotype" w:cs="Tahoma"/>
          <w:sz w:val="22"/>
          <w:szCs w:val="22"/>
        </w:rPr>
      </w:pPr>
    </w:p>
    <w:p w14:paraId="25229D51" w14:textId="34C40FC5" w:rsidR="005F5826" w:rsidRPr="005429B9" w:rsidRDefault="005F5826" w:rsidP="0006191A">
      <w:pPr>
        <w:spacing w:line="360" w:lineRule="auto"/>
        <w:ind w:right="-93"/>
        <w:jc w:val="both"/>
        <w:rPr>
          <w:rFonts w:ascii="Palatino Linotype" w:hAnsi="Palatino Linotype" w:cs="Tahoma"/>
          <w:sz w:val="22"/>
          <w:szCs w:val="22"/>
        </w:rPr>
      </w:pPr>
      <w:r w:rsidRPr="005429B9">
        <w:rPr>
          <w:rFonts w:ascii="Palatino Linotype" w:hAnsi="Palatino Linotype" w:cs="Tahoma"/>
          <w:sz w:val="22"/>
          <w:szCs w:val="22"/>
        </w:rPr>
        <w:t xml:space="preserve">Por tales circunstancias, se precisa que la Universidad Politécnica del Valle de Toluca </w:t>
      </w:r>
      <w:r w:rsidR="00052B1A" w:rsidRPr="005429B9">
        <w:rPr>
          <w:rFonts w:ascii="Palatino Linotype" w:hAnsi="Palatino Linotype" w:cs="Tahoma"/>
          <w:sz w:val="22"/>
          <w:szCs w:val="22"/>
        </w:rPr>
        <w:t xml:space="preserve">no satisfizo el derecho de acceso a la información de la Particular, al incumplir con el </w:t>
      </w:r>
      <w:r w:rsidR="00052B1A" w:rsidRPr="005429B9">
        <w:rPr>
          <w:rFonts w:ascii="Palatino Linotype" w:hAnsi="Palatino Linotype" w:cs="Tahoma"/>
          <w:b/>
          <w:sz w:val="22"/>
          <w:szCs w:val="22"/>
        </w:rPr>
        <w:t xml:space="preserve">principio de exhaustividad </w:t>
      </w:r>
      <w:r w:rsidR="00052B1A" w:rsidRPr="005429B9">
        <w:rPr>
          <w:rFonts w:ascii="Palatino Linotype" w:hAnsi="Palatino Linotype" w:cs="Tahoma"/>
          <w:sz w:val="22"/>
          <w:szCs w:val="22"/>
        </w:rPr>
        <w:t>previamente señalado, toda vez que no dio atención al requerimiento en análisis, únicamente por lo que hace a la información del año dos mil diez; por lo que, para atender la solicitud, deberá realizar una búsqueda en dicho periodo y proporcionar la información que obre en sus archivos.</w:t>
      </w:r>
    </w:p>
    <w:p w14:paraId="738AF41E" w14:textId="77777777" w:rsidR="00052B1A" w:rsidRPr="005429B9" w:rsidRDefault="00052B1A" w:rsidP="0006191A">
      <w:pPr>
        <w:spacing w:line="360" w:lineRule="auto"/>
        <w:ind w:right="-93"/>
        <w:jc w:val="both"/>
        <w:rPr>
          <w:rFonts w:ascii="Palatino Linotype" w:hAnsi="Palatino Linotype" w:cs="Tahoma"/>
          <w:sz w:val="22"/>
          <w:szCs w:val="22"/>
        </w:rPr>
      </w:pPr>
    </w:p>
    <w:p w14:paraId="2705C539" w14:textId="342F6455" w:rsidR="00052B1A" w:rsidRPr="005429B9" w:rsidRDefault="00991FA7" w:rsidP="0006191A">
      <w:pPr>
        <w:spacing w:line="360" w:lineRule="auto"/>
        <w:ind w:right="-93"/>
        <w:jc w:val="both"/>
        <w:rPr>
          <w:rFonts w:ascii="Palatino Linotype" w:hAnsi="Palatino Linotype" w:cs="Tahoma"/>
          <w:sz w:val="22"/>
          <w:szCs w:val="22"/>
        </w:rPr>
      </w:pPr>
      <w:r w:rsidRPr="005429B9">
        <w:rPr>
          <w:rFonts w:ascii="Palatino Linotype" w:hAnsi="Palatino Linotype" w:cs="Tahoma"/>
          <w:sz w:val="22"/>
          <w:szCs w:val="22"/>
        </w:rPr>
        <w:t xml:space="preserve">Ahora bien, por lo que hace a las </w:t>
      </w:r>
      <w:r w:rsidR="00E25C39" w:rsidRPr="005429B9">
        <w:rPr>
          <w:rFonts w:ascii="Palatino Linotype" w:hAnsi="Palatino Linotype" w:cs="Tahoma"/>
          <w:sz w:val="22"/>
          <w:szCs w:val="22"/>
        </w:rPr>
        <w:t xml:space="preserve">con </w:t>
      </w:r>
      <w:r w:rsidR="00E25C39" w:rsidRPr="005429B9">
        <w:rPr>
          <w:rFonts w:ascii="Palatino Linotype" w:hAnsi="Palatino Linotype" w:cs="Tahoma"/>
          <w:b/>
          <w:sz w:val="22"/>
          <w:szCs w:val="22"/>
        </w:rPr>
        <w:t>las bitácoras de vehículos, los formatos de salida de estos y los avisos de comisión,</w:t>
      </w:r>
      <w:r w:rsidR="00E25C39" w:rsidRPr="005429B9">
        <w:rPr>
          <w:rFonts w:ascii="Palatino Linotype" w:hAnsi="Palatino Linotype" w:cs="Tahoma"/>
          <w:sz w:val="22"/>
          <w:szCs w:val="22"/>
        </w:rPr>
        <w:t xml:space="preserve"> del dos mil once al veintidós de octubre de dos mil dieciocho, el Ente Recurrido precisó que la información solamente se encontraba de manera física, en mil quinientas ocho fojas, y para entregarla por el Sistema de Acceso a la Información Mexiquense (SAIMEX), tenía que digitalizarla, lo cual implicaba que previo a realizar dicha acción, la ahora Recurrente tenía que realizar el pago de novecientos cuatro pesos con ochenta centavos, </w:t>
      </w:r>
      <w:r w:rsidR="00A431F2" w:rsidRPr="005429B9">
        <w:rPr>
          <w:rFonts w:ascii="Palatino Linotype" w:hAnsi="Palatino Linotype" w:cs="Tahoma"/>
          <w:sz w:val="22"/>
          <w:szCs w:val="22"/>
        </w:rPr>
        <w:t>toda vez que el costo por hoja era de sesenta centavos, conforme a lo establecido en el artículo 73, fracción VI, del Código Financiero del Estado de México; conforme a lo anterior, se procederá a verificar si procede el pago por digitalización de la información.</w:t>
      </w:r>
    </w:p>
    <w:p w14:paraId="1928D9C9" w14:textId="507645CC" w:rsidR="00A431F2" w:rsidRPr="005429B9" w:rsidRDefault="00A431F2" w:rsidP="0006191A">
      <w:pPr>
        <w:spacing w:line="360" w:lineRule="auto"/>
        <w:ind w:right="-93"/>
        <w:jc w:val="both"/>
        <w:rPr>
          <w:rFonts w:ascii="Palatino Linotype" w:hAnsi="Palatino Linotype" w:cs="Tahoma"/>
          <w:sz w:val="22"/>
          <w:szCs w:val="22"/>
        </w:rPr>
      </w:pPr>
      <w:r w:rsidRPr="005429B9">
        <w:rPr>
          <w:rFonts w:ascii="Palatino Linotype" w:hAnsi="Palatino Linotype" w:cs="Tahoma"/>
          <w:sz w:val="22"/>
          <w:szCs w:val="22"/>
        </w:rPr>
        <w:lastRenderedPageBreak/>
        <w:t xml:space="preserve">En ese contexto, resulta necesario traer a colación, el artículo 73 de dicho ordenamiento establece que para la expedición de documentos se pagarán sesenta centavos por </w:t>
      </w:r>
      <w:r w:rsidRPr="005429B9">
        <w:rPr>
          <w:rFonts w:ascii="Palatino Linotype" w:hAnsi="Palatino Linotype" w:cs="Tahoma"/>
          <w:b/>
          <w:sz w:val="22"/>
          <w:szCs w:val="22"/>
        </w:rPr>
        <w:t xml:space="preserve">el escaneo y digitalización de cada hoja relativa  a los documentos que sean entregados por algún medio electrónico; </w:t>
      </w:r>
      <w:r w:rsidRPr="005429B9">
        <w:rPr>
          <w:rFonts w:ascii="Palatino Linotype" w:hAnsi="Palatino Linotype" w:cs="Tahoma"/>
          <w:sz w:val="22"/>
          <w:szCs w:val="22"/>
        </w:rPr>
        <w:t>adem</w:t>
      </w:r>
      <w:r w:rsidR="00371A2E">
        <w:rPr>
          <w:rFonts w:ascii="Palatino Linotype" w:hAnsi="Palatino Linotype" w:cs="Tahoma"/>
          <w:sz w:val="22"/>
          <w:szCs w:val="22"/>
        </w:rPr>
        <w:t xml:space="preserve">ás, precisa que la </w:t>
      </w:r>
      <w:r w:rsidRPr="005429B9">
        <w:rPr>
          <w:rFonts w:ascii="Palatino Linotype" w:hAnsi="Palatino Linotype" w:cs="Tahoma"/>
          <w:sz w:val="22"/>
          <w:szCs w:val="22"/>
        </w:rPr>
        <w:t>Solicitante, en ejercicio del derecho a la información pública, podrá aportar el medio magnético o disco compacto, para que le sea proporcionada sin costo dicha información.</w:t>
      </w:r>
    </w:p>
    <w:p w14:paraId="7E42B720" w14:textId="77777777" w:rsidR="00672463" w:rsidRPr="005429B9" w:rsidRDefault="00672463" w:rsidP="0006191A">
      <w:pPr>
        <w:spacing w:line="360" w:lineRule="auto"/>
        <w:ind w:right="-93"/>
        <w:jc w:val="both"/>
        <w:rPr>
          <w:rFonts w:ascii="Palatino Linotype" w:hAnsi="Palatino Linotype" w:cs="Tahoma"/>
          <w:sz w:val="22"/>
          <w:szCs w:val="22"/>
        </w:rPr>
      </w:pPr>
    </w:p>
    <w:p w14:paraId="7EDA110F" w14:textId="77777777" w:rsidR="004E7EE3" w:rsidRPr="005429B9" w:rsidRDefault="004E7EE3" w:rsidP="0006191A">
      <w:pPr>
        <w:spacing w:line="360" w:lineRule="auto"/>
        <w:jc w:val="both"/>
        <w:rPr>
          <w:rFonts w:ascii="Palatino Linotype" w:hAnsi="Palatino Linotype" w:cs="Tahoma"/>
          <w:sz w:val="22"/>
          <w:szCs w:val="22"/>
        </w:rPr>
      </w:pPr>
      <w:r w:rsidRPr="005429B9">
        <w:rPr>
          <w:rFonts w:ascii="Palatino Linotype" w:hAnsi="Palatino Linotype" w:cs="Tahoma"/>
          <w:sz w:val="22"/>
          <w:szCs w:val="22"/>
        </w:rPr>
        <w:t xml:space="preserve">En ese contexto, si bien el Código Financiero del Estado de México, permite a los sujetos obligados cobrar por la digitalización y escaneo de la información que obre en sus archivos, resulta necesario hacer alusión al Principio de Gratuidad, establecido en el artículo 17 de la Ley General de Transparencia y Acceso a la Información Pública, que precisa </w:t>
      </w:r>
      <w:r w:rsidRPr="005429B9">
        <w:rPr>
          <w:rFonts w:ascii="Palatino Linotype" w:hAnsi="Palatino Linotype" w:cs="Tahoma"/>
          <w:b/>
          <w:sz w:val="22"/>
          <w:szCs w:val="22"/>
        </w:rPr>
        <w:t xml:space="preserve">que el ejercicio de acceso a la información será gratuito y solamente podrá requerirse un cobro, dependiendo la modalidad y entrega de la misma. </w:t>
      </w:r>
      <w:r w:rsidRPr="005429B9">
        <w:rPr>
          <w:rFonts w:ascii="Palatino Linotype" w:hAnsi="Palatino Linotype" w:cs="Tahoma"/>
          <w:sz w:val="22"/>
          <w:szCs w:val="22"/>
        </w:rPr>
        <w:t>De la misma manera lo precisa el artículo 17 de la Ley de Transparencia y Acceso a la Información Pública del Estado y Municipios, al señalar que únicamente se cubrirán los gastos de reproducción.</w:t>
      </w:r>
    </w:p>
    <w:p w14:paraId="154202CC" w14:textId="5088297E" w:rsidR="004E7EE3" w:rsidRPr="005429B9" w:rsidRDefault="004E7EE3" w:rsidP="0006191A">
      <w:pPr>
        <w:spacing w:line="360" w:lineRule="auto"/>
        <w:ind w:right="-93"/>
        <w:jc w:val="both"/>
        <w:rPr>
          <w:rFonts w:ascii="Palatino Linotype" w:hAnsi="Palatino Linotype" w:cs="Tahoma"/>
          <w:sz w:val="22"/>
          <w:szCs w:val="22"/>
        </w:rPr>
      </w:pPr>
    </w:p>
    <w:p w14:paraId="795839CA" w14:textId="64608D48" w:rsidR="004E7EE3" w:rsidRPr="005429B9" w:rsidRDefault="004E7EE3" w:rsidP="0006191A">
      <w:pPr>
        <w:spacing w:line="360" w:lineRule="auto"/>
        <w:jc w:val="both"/>
        <w:rPr>
          <w:rFonts w:ascii="Palatino Linotype" w:hAnsi="Palatino Linotype" w:cs="Tahoma"/>
          <w:sz w:val="22"/>
          <w:szCs w:val="22"/>
        </w:rPr>
      </w:pPr>
      <w:r w:rsidRPr="005429B9">
        <w:rPr>
          <w:rFonts w:ascii="Palatino Linotype" w:hAnsi="Palatino Linotype" w:cs="Tahoma"/>
          <w:sz w:val="22"/>
          <w:szCs w:val="22"/>
        </w:rPr>
        <w:t>Asimismo, el artículo 9</w:t>
      </w:r>
      <w:r w:rsidR="00914245">
        <w:rPr>
          <w:rFonts w:ascii="Palatino Linotype" w:hAnsi="Palatino Linotype" w:cs="Tahoma"/>
          <w:sz w:val="22"/>
          <w:szCs w:val="22"/>
        </w:rPr>
        <w:t>°</w:t>
      </w:r>
      <w:r w:rsidRPr="005429B9">
        <w:rPr>
          <w:rFonts w:ascii="Palatino Linotype" w:hAnsi="Palatino Linotype" w:cs="Tahoma"/>
          <w:sz w:val="22"/>
          <w:szCs w:val="22"/>
        </w:rPr>
        <w:t>, fracción III, de dicho ordenamiento jurídico que el Principio de Gratuidad consiste en que el acceso a la información pública no generara costo alguno para los solicitantes y sólo podrá requerirse el cobro correspondiente a la modalidad de reproducción y entrega solicitada.</w:t>
      </w:r>
    </w:p>
    <w:p w14:paraId="03220F3E" w14:textId="77777777" w:rsidR="00672463" w:rsidRPr="005429B9" w:rsidRDefault="00672463" w:rsidP="0006191A">
      <w:pPr>
        <w:spacing w:line="360" w:lineRule="auto"/>
        <w:ind w:right="-93"/>
        <w:jc w:val="both"/>
        <w:rPr>
          <w:rFonts w:ascii="Palatino Linotype" w:hAnsi="Palatino Linotype" w:cs="Tahoma"/>
          <w:sz w:val="22"/>
          <w:szCs w:val="22"/>
        </w:rPr>
      </w:pPr>
    </w:p>
    <w:p w14:paraId="63FD160E" w14:textId="4978CD4A" w:rsidR="004E7EE3" w:rsidRPr="005429B9" w:rsidRDefault="004E7EE3" w:rsidP="0006191A">
      <w:pPr>
        <w:spacing w:line="360" w:lineRule="auto"/>
        <w:jc w:val="both"/>
        <w:rPr>
          <w:rFonts w:ascii="Palatino Linotype" w:hAnsi="Palatino Linotype" w:cs="Tahoma"/>
          <w:sz w:val="22"/>
          <w:szCs w:val="22"/>
        </w:rPr>
      </w:pPr>
      <w:r w:rsidRPr="005429B9">
        <w:rPr>
          <w:rFonts w:ascii="Palatino Linotype" w:hAnsi="Palatino Linotype" w:cs="Tahoma"/>
          <w:sz w:val="22"/>
          <w:szCs w:val="22"/>
        </w:rPr>
        <w:t xml:space="preserve">En ese orden de ideas, el artículo 174 de la Ley de la materia, establece que en los casos de existir costos para obtener la información, deberán cubrirse de manera previa y nunca deberán ser superiores a la suma de </w:t>
      </w:r>
      <w:r w:rsidRPr="005429B9">
        <w:rPr>
          <w:rFonts w:ascii="Palatino Linotype" w:hAnsi="Palatino Linotype" w:cs="Tahoma"/>
          <w:b/>
          <w:sz w:val="22"/>
          <w:szCs w:val="22"/>
        </w:rPr>
        <w:t>los costos de los materiales utilizados, envió y certificación, en su caso;</w:t>
      </w:r>
      <w:r w:rsidRPr="005429B9">
        <w:rPr>
          <w:rFonts w:ascii="Palatino Linotype" w:hAnsi="Palatino Linotype" w:cs="Tahoma"/>
          <w:sz w:val="22"/>
          <w:szCs w:val="22"/>
        </w:rPr>
        <w:t xml:space="preserve"> además, que dichos montos deberán permitir o facilitar el ejercicio del derecho de acceso a la información.</w:t>
      </w:r>
    </w:p>
    <w:p w14:paraId="1ED36B96" w14:textId="77777777" w:rsidR="003475DF" w:rsidRDefault="003475DF" w:rsidP="0006191A">
      <w:pPr>
        <w:spacing w:line="360" w:lineRule="auto"/>
        <w:jc w:val="both"/>
        <w:rPr>
          <w:rFonts w:ascii="Palatino Linotype" w:hAnsi="Palatino Linotype" w:cs="Tahoma"/>
          <w:sz w:val="22"/>
          <w:szCs w:val="22"/>
        </w:rPr>
      </w:pPr>
      <w:r w:rsidRPr="005429B9">
        <w:rPr>
          <w:rFonts w:ascii="Palatino Linotype" w:hAnsi="Palatino Linotype" w:cs="Tahoma"/>
          <w:sz w:val="22"/>
          <w:szCs w:val="22"/>
        </w:rPr>
        <w:lastRenderedPageBreak/>
        <w:t>Conforme a la normatividad señalada, se advierte que el derecho de acceso a la información, debe realizarse bajo el principio de gratuidad y que sólo procederá el cobro alguno, cuando esta implique la utilización de materiales para reproducción, envió y certificación, tal como podría ser una copia simple o certificada, pues en dichas modalidades se ocupa papel, así como diversos utensilios para realizar la certificación de la información, lo cual, indudablemente implica un costo adicional.</w:t>
      </w:r>
    </w:p>
    <w:p w14:paraId="6718EBC1" w14:textId="77777777" w:rsidR="00914245" w:rsidRPr="005429B9" w:rsidRDefault="00914245" w:rsidP="0006191A">
      <w:pPr>
        <w:spacing w:line="360" w:lineRule="auto"/>
        <w:jc w:val="both"/>
        <w:rPr>
          <w:rFonts w:ascii="Palatino Linotype" w:hAnsi="Palatino Linotype" w:cs="Tahoma"/>
          <w:sz w:val="22"/>
          <w:szCs w:val="22"/>
        </w:rPr>
      </w:pPr>
    </w:p>
    <w:p w14:paraId="5360DE05" w14:textId="42193AD5" w:rsidR="003475DF" w:rsidRPr="005429B9" w:rsidRDefault="003475DF" w:rsidP="0006191A">
      <w:pPr>
        <w:spacing w:line="360" w:lineRule="auto"/>
        <w:jc w:val="both"/>
        <w:rPr>
          <w:rFonts w:ascii="Palatino Linotype" w:hAnsi="Palatino Linotype" w:cs="Tahoma"/>
          <w:sz w:val="22"/>
          <w:szCs w:val="22"/>
        </w:rPr>
      </w:pPr>
      <w:r w:rsidRPr="005429B9">
        <w:rPr>
          <w:rFonts w:ascii="Palatino Linotype" w:hAnsi="Palatino Linotype" w:cs="Tahoma"/>
          <w:sz w:val="22"/>
          <w:szCs w:val="22"/>
        </w:rPr>
        <w:t>No obstante, en el caso de la digitalización, no se está realizando una copia física de los documentos, sino electrónica, misma que se puede realizar con herramientas tecnológicas (Multifuncional, escáner, cámara, entre otros) y programas de uso sencillo, mismos con los que cuenta ya el Sujeto Obligado, pues precisó que podía entregar la información de manera electrónica; por lo que, el escaneo se trata de un proceso mecánico, realizado por los servidores públicos, para que se pueda entregar la información, en cualquier medio magnético, como puede ser, correo electrónico, liga electrónica, algún medio magnético de almacenamiento o bien, en el Sistema de Acceso a la Información Mexiquense (SAIMEX).</w:t>
      </w:r>
    </w:p>
    <w:p w14:paraId="50A7E09E" w14:textId="77777777" w:rsidR="003475DF" w:rsidRPr="005429B9" w:rsidRDefault="003475DF" w:rsidP="0006191A">
      <w:pPr>
        <w:spacing w:line="360" w:lineRule="auto"/>
        <w:ind w:right="-93"/>
        <w:jc w:val="both"/>
        <w:rPr>
          <w:rFonts w:ascii="Palatino Linotype" w:hAnsi="Palatino Linotype" w:cs="Tahoma"/>
          <w:sz w:val="22"/>
          <w:szCs w:val="22"/>
        </w:rPr>
      </w:pPr>
    </w:p>
    <w:p w14:paraId="665BAFD6" w14:textId="3CAF4DA6" w:rsidR="003475DF" w:rsidRPr="005429B9" w:rsidRDefault="003475DF" w:rsidP="0006191A">
      <w:pPr>
        <w:spacing w:line="360" w:lineRule="auto"/>
        <w:ind w:right="-93"/>
        <w:jc w:val="both"/>
        <w:rPr>
          <w:rFonts w:ascii="Palatino Linotype" w:hAnsi="Palatino Linotype" w:cs="Tahoma"/>
          <w:sz w:val="22"/>
          <w:szCs w:val="22"/>
        </w:rPr>
      </w:pPr>
      <w:r w:rsidRPr="005429B9">
        <w:rPr>
          <w:rFonts w:ascii="Palatino Linotype" w:hAnsi="Palatino Linotype" w:cs="Tahoma"/>
          <w:sz w:val="22"/>
          <w:szCs w:val="22"/>
        </w:rPr>
        <w:t xml:space="preserve">De tales circunstancias, se considera que en el presente caso </w:t>
      </w:r>
      <w:r w:rsidRPr="00914245">
        <w:rPr>
          <w:rFonts w:ascii="Palatino Linotype" w:hAnsi="Palatino Linotype" w:cs="Tahoma"/>
          <w:b/>
          <w:sz w:val="22"/>
          <w:szCs w:val="22"/>
        </w:rPr>
        <w:t>no proce</w:t>
      </w:r>
      <w:r w:rsidR="00914245" w:rsidRPr="00914245">
        <w:rPr>
          <w:rFonts w:ascii="Palatino Linotype" w:hAnsi="Palatino Linotype" w:cs="Tahoma"/>
          <w:b/>
          <w:sz w:val="22"/>
          <w:szCs w:val="22"/>
        </w:rPr>
        <w:t>de</w:t>
      </w:r>
      <w:r w:rsidRPr="00914245">
        <w:rPr>
          <w:rFonts w:ascii="Palatino Linotype" w:hAnsi="Palatino Linotype" w:cs="Tahoma"/>
          <w:b/>
          <w:sz w:val="22"/>
          <w:szCs w:val="22"/>
        </w:rPr>
        <w:t xml:space="preserve"> un cobro por la digitalización de la información</w:t>
      </w:r>
      <w:r w:rsidRPr="005429B9">
        <w:rPr>
          <w:rFonts w:ascii="Palatino Linotype" w:hAnsi="Palatino Linotype" w:cs="Tahoma"/>
          <w:sz w:val="22"/>
          <w:szCs w:val="22"/>
        </w:rPr>
        <w:t>, toda vez que no implica la utilización de materiales, tales como papel o tinta, sino únicamente la utilización de un equipo tecnológico para llevar a cabo la entrega de la misma.</w:t>
      </w:r>
    </w:p>
    <w:p w14:paraId="4CAF80CF" w14:textId="77777777" w:rsidR="00672463" w:rsidRPr="005429B9" w:rsidRDefault="00672463" w:rsidP="0006191A">
      <w:pPr>
        <w:spacing w:line="360" w:lineRule="auto"/>
        <w:ind w:right="-93"/>
        <w:jc w:val="both"/>
        <w:rPr>
          <w:rFonts w:ascii="Palatino Linotype" w:hAnsi="Palatino Linotype" w:cs="Tahoma"/>
          <w:sz w:val="22"/>
          <w:szCs w:val="22"/>
        </w:rPr>
      </w:pPr>
    </w:p>
    <w:p w14:paraId="30640090" w14:textId="4EE63993" w:rsidR="003475DF" w:rsidRPr="005429B9" w:rsidRDefault="003475DF" w:rsidP="0006191A">
      <w:pPr>
        <w:spacing w:line="360" w:lineRule="auto"/>
        <w:ind w:right="-93"/>
        <w:jc w:val="both"/>
        <w:rPr>
          <w:rFonts w:ascii="Palatino Linotype" w:hAnsi="Palatino Linotype" w:cs="Tahoma"/>
          <w:sz w:val="22"/>
          <w:szCs w:val="22"/>
        </w:rPr>
      </w:pPr>
      <w:r w:rsidRPr="005429B9">
        <w:rPr>
          <w:rFonts w:ascii="Palatino Linotype" w:hAnsi="Palatino Linotype" w:cs="Tahoma"/>
          <w:sz w:val="22"/>
          <w:szCs w:val="22"/>
        </w:rPr>
        <w:t xml:space="preserve">Lo anterior, se robustece </w:t>
      </w:r>
      <w:r w:rsidR="00E335FB" w:rsidRPr="005429B9">
        <w:rPr>
          <w:rFonts w:ascii="Palatino Linotype" w:hAnsi="Palatino Linotype" w:cs="Tahoma"/>
          <w:sz w:val="22"/>
          <w:szCs w:val="22"/>
        </w:rPr>
        <w:t>con el Recurso de Revisión 00823/INFOEM/IP/RR/2018, en donde el Sujeto Obligado proporcionó</w:t>
      </w:r>
      <w:r w:rsidR="00A773D2" w:rsidRPr="005429B9">
        <w:rPr>
          <w:rFonts w:ascii="Palatino Linotype" w:hAnsi="Palatino Linotype" w:cs="Tahoma"/>
          <w:sz w:val="22"/>
          <w:szCs w:val="22"/>
        </w:rPr>
        <w:t>, a través del Sistema de Acceso a la Información Mexiquense (SAIMEX),</w:t>
      </w:r>
      <w:r w:rsidR="00E335FB" w:rsidRPr="005429B9">
        <w:rPr>
          <w:rFonts w:ascii="Palatino Linotype" w:hAnsi="Palatino Linotype" w:cs="Tahoma"/>
          <w:sz w:val="22"/>
          <w:szCs w:val="22"/>
        </w:rPr>
        <w:t xml:space="preserve"> en respuesta y en cumplimiento a la resolución a dicho medio de impugnación</w:t>
      </w:r>
      <w:r w:rsidR="00A773D2" w:rsidRPr="005429B9">
        <w:rPr>
          <w:rFonts w:ascii="Palatino Linotype" w:hAnsi="Palatino Linotype" w:cs="Tahoma"/>
          <w:sz w:val="22"/>
          <w:szCs w:val="22"/>
        </w:rPr>
        <w:t>, las</w:t>
      </w:r>
      <w:r w:rsidR="00E335FB" w:rsidRPr="005429B9">
        <w:rPr>
          <w:rFonts w:ascii="Palatino Linotype" w:hAnsi="Palatino Linotype" w:cs="Tahoma"/>
          <w:sz w:val="22"/>
          <w:szCs w:val="22"/>
        </w:rPr>
        <w:t xml:space="preserve"> bitácoras </w:t>
      </w:r>
      <w:r w:rsidR="00A773D2" w:rsidRPr="005429B9">
        <w:rPr>
          <w:rFonts w:ascii="Palatino Linotype" w:hAnsi="Palatino Linotype" w:cs="Tahoma"/>
          <w:sz w:val="22"/>
          <w:szCs w:val="22"/>
        </w:rPr>
        <w:t>de vehículos del dos mil once, dos mil trece, dos mil quince, dos mil diecisiete y dos mil dieciocho.</w:t>
      </w:r>
      <w:r w:rsidR="00BC6B33" w:rsidRPr="005429B9">
        <w:rPr>
          <w:rFonts w:ascii="Palatino Linotype" w:hAnsi="Palatino Linotype" w:cs="Tahoma"/>
          <w:sz w:val="22"/>
          <w:szCs w:val="22"/>
        </w:rPr>
        <w:t xml:space="preserve"> </w:t>
      </w:r>
    </w:p>
    <w:p w14:paraId="6A34E06E" w14:textId="27C3805E" w:rsidR="00BC6B33" w:rsidRPr="005429B9" w:rsidRDefault="00BC6B33" w:rsidP="0006191A">
      <w:pPr>
        <w:spacing w:line="360" w:lineRule="auto"/>
        <w:ind w:right="-93"/>
        <w:jc w:val="both"/>
        <w:rPr>
          <w:rFonts w:ascii="Palatino Linotype" w:hAnsi="Palatino Linotype" w:cs="Tahoma"/>
          <w:i/>
          <w:sz w:val="22"/>
          <w:szCs w:val="22"/>
          <w:shd w:val="clear" w:color="auto" w:fill="FFFFFF"/>
          <w:lang w:val="es-ES"/>
        </w:rPr>
      </w:pPr>
      <w:r w:rsidRPr="005429B9">
        <w:rPr>
          <w:rFonts w:ascii="Palatino Linotype" w:hAnsi="Palatino Linotype" w:cs="Tahoma"/>
          <w:sz w:val="22"/>
          <w:szCs w:val="22"/>
          <w:shd w:val="clear" w:color="auto" w:fill="FFFFFF"/>
        </w:rPr>
        <w:lastRenderedPageBreak/>
        <w:t xml:space="preserve">Dicha situación, se trae como hecho notorio, con fundamento en el artículo 36 del Código de Procedimientos Administrativos del Estado de México, de aplicación supletoria a la Ley de Transparencia y Acceso a la Información Pública del Estado de México y Municipios, que precisa que la autoridad debe invocarlos, aunque no sean alegados por las partes. Asimismo, en </w:t>
      </w:r>
      <w:r w:rsidRPr="005429B9">
        <w:rPr>
          <w:rFonts w:ascii="Palatino Linotype" w:hAnsi="Palatino Linotype" w:cs="Tahoma"/>
          <w:sz w:val="22"/>
          <w:szCs w:val="22"/>
          <w:shd w:val="clear" w:color="auto" w:fill="FFFFFF"/>
          <w:lang w:val="es-ES"/>
        </w:rPr>
        <w:t xml:space="preserve">la Jurisprudencia número </w:t>
      </w:r>
      <w:r w:rsidRPr="005429B9">
        <w:rPr>
          <w:rFonts w:ascii="Palatino Linotype" w:hAnsi="Palatino Linotype" w:cs="Tahoma"/>
          <w:sz w:val="22"/>
          <w:szCs w:val="22"/>
          <w:shd w:val="clear" w:color="auto" w:fill="FFFFFF"/>
        </w:rPr>
        <w:t>2a./J. 103/2007</w:t>
      </w:r>
      <w:r w:rsidRPr="005429B9">
        <w:rPr>
          <w:rFonts w:ascii="Palatino Linotype" w:hAnsi="Palatino Linotype" w:cs="Tahoma"/>
          <w:sz w:val="22"/>
          <w:szCs w:val="22"/>
          <w:shd w:val="clear" w:color="auto" w:fill="FFFFFF"/>
          <w:lang w:val="es-ES"/>
        </w:rPr>
        <w:t>, de la Segunda Sala, publicada en la página 285 de la Gaceta del Semanario Judicial de la Federación, Novena Época, Tomo XXV, junio de 2007, se establece que los órganos jurisdiccionales pueden invocar como hechos notorios las resoluciones que hayan emitido.</w:t>
      </w:r>
    </w:p>
    <w:p w14:paraId="450AA3CF" w14:textId="77777777" w:rsidR="00672463" w:rsidRPr="005429B9" w:rsidRDefault="00672463" w:rsidP="0006191A">
      <w:pPr>
        <w:spacing w:line="360" w:lineRule="auto"/>
        <w:ind w:right="-93"/>
        <w:jc w:val="both"/>
        <w:rPr>
          <w:rFonts w:ascii="Palatino Linotype" w:hAnsi="Palatino Linotype" w:cs="Tahoma"/>
          <w:sz w:val="22"/>
          <w:szCs w:val="22"/>
        </w:rPr>
      </w:pPr>
    </w:p>
    <w:p w14:paraId="443B03AE" w14:textId="1951EA0D" w:rsidR="00672463" w:rsidRPr="005429B9" w:rsidRDefault="00BC6B33" w:rsidP="0006191A">
      <w:pPr>
        <w:spacing w:line="360" w:lineRule="auto"/>
        <w:ind w:right="-93"/>
        <w:jc w:val="both"/>
        <w:rPr>
          <w:rFonts w:ascii="Palatino Linotype" w:hAnsi="Palatino Linotype" w:cs="Tahoma"/>
          <w:sz w:val="22"/>
          <w:szCs w:val="22"/>
        </w:rPr>
      </w:pPr>
      <w:r w:rsidRPr="005429B9">
        <w:rPr>
          <w:rFonts w:ascii="Palatino Linotype" w:hAnsi="Palatino Linotype" w:cs="Tahoma"/>
          <w:sz w:val="22"/>
          <w:szCs w:val="22"/>
        </w:rPr>
        <w:t xml:space="preserve">Por lo tanto, se colige que parte de la información señalada por el Sujeto Obligado ya se encuentra de manera electrónica; por lo </w:t>
      </w:r>
      <w:r w:rsidR="005429B9" w:rsidRPr="005429B9">
        <w:rPr>
          <w:rFonts w:ascii="Palatino Linotype" w:hAnsi="Palatino Linotype" w:cs="Tahoma"/>
          <w:sz w:val="22"/>
          <w:szCs w:val="22"/>
        </w:rPr>
        <w:t>cual</w:t>
      </w:r>
      <w:r w:rsidRPr="005429B9">
        <w:rPr>
          <w:rFonts w:ascii="Palatino Linotype" w:hAnsi="Palatino Linotype" w:cs="Tahoma"/>
          <w:sz w:val="22"/>
          <w:szCs w:val="22"/>
        </w:rPr>
        <w:t xml:space="preserve">, no </w:t>
      </w:r>
      <w:r w:rsidR="002B4105" w:rsidRPr="005429B9">
        <w:rPr>
          <w:rFonts w:ascii="Palatino Linotype" w:hAnsi="Palatino Linotype" w:cs="Tahoma"/>
          <w:sz w:val="22"/>
          <w:szCs w:val="22"/>
        </w:rPr>
        <w:t>tendría</w:t>
      </w:r>
      <w:r w:rsidRPr="005429B9">
        <w:rPr>
          <w:rFonts w:ascii="Palatino Linotype" w:hAnsi="Palatino Linotype" w:cs="Tahoma"/>
          <w:sz w:val="22"/>
          <w:szCs w:val="22"/>
        </w:rPr>
        <w:t xml:space="preserve"> que digitalizar las mil quinientas ocho fojas</w:t>
      </w:r>
      <w:r w:rsidR="002B4105" w:rsidRPr="005429B9">
        <w:rPr>
          <w:rFonts w:ascii="Palatino Linotype" w:hAnsi="Palatino Linotype" w:cs="Tahoma"/>
          <w:sz w:val="22"/>
          <w:szCs w:val="22"/>
        </w:rPr>
        <w:t xml:space="preserve"> señaladas en respuesta</w:t>
      </w:r>
      <w:r w:rsidRPr="005429B9">
        <w:rPr>
          <w:rFonts w:ascii="Palatino Linotype" w:hAnsi="Palatino Linotype" w:cs="Tahoma"/>
          <w:sz w:val="22"/>
          <w:szCs w:val="22"/>
        </w:rPr>
        <w:t xml:space="preserve"> y por tal motivo, no procede el cobro por el escaneo de la información.</w:t>
      </w:r>
    </w:p>
    <w:p w14:paraId="27090EFE" w14:textId="77777777" w:rsidR="00672463" w:rsidRPr="005429B9" w:rsidRDefault="00672463" w:rsidP="0006191A">
      <w:pPr>
        <w:spacing w:line="360" w:lineRule="auto"/>
        <w:ind w:right="-93"/>
        <w:jc w:val="both"/>
        <w:rPr>
          <w:rFonts w:ascii="Palatino Linotype" w:hAnsi="Palatino Linotype" w:cs="Tahoma"/>
          <w:sz w:val="22"/>
          <w:szCs w:val="22"/>
        </w:rPr>
      </w:pPr>
    </w:p>
    <w:p w14:paraId="2190E584" w14:textId="05E73177" w:rsidR="00672463" w:rsidRPr="005429B9" w:rsidRDefault="005429B9" w:rsidP="0006191A">
      <w:pPr>
        <w:spacing w:line="360" w:lineRule="auto"/>
        <w:ind w:right="-93"/>
        <w:jc w:val="both"/>
        <w:rPr>
          <w:rFonts w:ascii="Palatino Linotype" w:hAnsi="Palatino Linotype" w:cs="Tahoma"/>
          <w:b/>
          <w:sz w:val="22"/>
          <w:szCs w:val="22"/>
        </w:rPr>
      </w:pPr>
      <w:r w:rsidRPr="005429B9">
        <w:rPr>
          <w:rFonts w:ascii="Palatino Linotype" w:hAnsi="Palatino Linotype" w:cs="Tahoma"/>
          <w:sz w:val="22"/>
          <w:szCs w:val="22"/>
        </w:rPr>
        <w:t xml:space="preserve">En ese orden de ideas, para dar atención al punto en análisis, la Universidad </w:t>
      </w:r>
      <w:r w:rsidRPr="005429B9">
        <w:rPr>
          <w:rFonts w:ascii="Palatino Linotype" w:hAnsi="Palatino Linotype" w:cs="Tahoma"/>
          <w:b/>
          <w:sz w:val="22"/>
          <w:szCs w:val="22"/>
        </w:rPr>
        <w:t>deberá entregar de manera gratuita, a través del Sistema de Acceso a la Información Mexiquense (SAIMEX), las bitácoras de vehículos, los formatos de salida de éstos y los avisos de comisión, del dos mil once al veintidós de octubre de dos mil dieciocho, precisados en respuesta.</w:t>
      </w:r>
    </w:p>
    <w:p w14:paraId="4EC1B81E" w14:textId="77777777" w:rsidR="00672463" w:rsidRDefault="00672463" w:rsidP="0006191A">
      <w:pPr>
        <w:spacing w:line="360" w:lineRule="auto"/>
        <w:ind w:right="-93"/>
        <w:jc w:val="both"/>
        <w:rPr>
          <w:rFonts w:ascii="Palatino Linotype" w:hAnsi="Palatino Linotype" w:cs="Tahoma"/>
          <w:sz w:val="22"/>
          <w:szCs w:val="22"/>
        </w:rPr>
      </w:pPr>
    </w:p>
    <w:p w14:paraId="0B53E150" w14:textId="3B063CEF" w:rsidR="005E26FC" w:rsidRDefault="00B4611D" w:rsidP="0006191A">
      <w:pPr>
        <w:spacing w:line="360" w:lineRule="auto"/>
        <w:ind w:right="-93"/>
        <w:jc w:val="both"/>
        <w:rPr>
          <w:rFonts w:ascii="Palatino Linotype" w:eastAsia="Calibri" w:hAnsi="Palatino Linotype" w:cs="Tahoma"/>
          <w:bCs/>
          <w:sz w:val="22"/>
          <w:szCs w:val="22"/>
          <w:lang w:eastAsia="en-US"/>
        </w:rPr>
      </w:pPr>
      <w:r>
        <w:rPr>
          <w:rFonts w:ascii="Palatino Linotype" w:hAnsi="Palatino Linotype" w:cs="Tahoma"/>
          <w:sz w:val="22"/>
          <w:szCs w:val="22"/>
        </w:rPr>
        <w:t xml:space="preserve">De tales circunstancias, se concluye que el agravio hecho valer por la ahora Recurrente </w:t>
      </w:r>
      <w:r w:rsidR="005E26FC">
        <w:rPr>
          <w:rFonts w:ascii="Palatino Linotype" w:hAnsi="Palatino Linotype" w:cs="Tahoma"/>
          <w:sz w:val="22"/>
          <w:szCs w:val="22"/>
        </w:rPr>
        <w:t xml:space="preserve">respecto al Recurso de Revisión número </w:t>
      </w:r>
      <w:r w:rsidR="005E26FC" w:rsidRPr="005E26FC">
        <w:rPr>
          <w:rFonts w:ascii="Palatino Linotype" w:eastAsia="Calibri" w:hAnsi="Palatino Linotype" w:cs="Tahoma"/>
          <w:b/>
          <w:bCs/>
          <w:sz w:val="22"/>
          <w:szCs w:val="22"/>
          <w:lang w:eastAsia="en-US"/>
        </w:rPr>
        <w:t xml:space="preserve">04681/INFOEM/IP/RR/2018, </w:t>
      </w:r>
      <w:r w:rsidR="005E26FC">
        <w:rPr>
          <w:rFonts w:ascii="Palatino Linotype" w:eastAsia="Calibri" w:hAnsi="Palatino Linotype" w:cs="Tahoma"/>
          <w:bCs/>
          <w:sz w:val="22"/>
          <w:szCs w:val="22"/>
          <w:lang w:eastAsia="en-US"/>
        </w:rPr>
        <w:t xml:space="preserve">resulta </w:t>
      </w:r>
      <w:r w:rsidR="005E26FC">
        <w:rPr>
          <w:rFonts w:ascii="Palatino Linotype" w:eastAsia="Calibri" w:hAnsi="Palatino Linotype" w:cs="Tahoma"/>
          <w:b/>
          <w:bCs/>
          <w:sz w:val="22"/>
          <w:szCs w:val="22"/>
          <w:lang w:eastAsia="en-US"/>
        </w:rPr>
        <w:t>INFUNDADO,</w:t>
      </w:r>
      <w:r w:rsidR="005E26FC">
        <w:rPr>
          <w:rFonts w:ascii="Palatino Linotype" w:eastAsia="Calibri" w:hAnsi="Palatino Linotype" w:cs="Tahoma"/>
          <w:bCs/>
          <w:sz w:val="22"/>
          <w:szCs w:val="22"/>
          <w:lang w:eastAsia="en-US"/>
        </w:rPr>
        <w:t xml:space="preserve"> </w:t>
      </w:r>
      <w:r w:rsidR="00B47AB8">
        <w:rPr>
          <w:rFonts w:ascii="Palatino Linotype" w:eastAsia="Calibri" w:hAnsi="Palatino Linotype" w:cs="Tahoma"/>
          <w:bCs/>
          <w:sz w:val="22"/>
          <w:szCs w:val="22"/>
          <w:lang w:eastAsia="en-US"/>
        </w:rPr>
        <w:t>pues desde respuesta el Sujeto Obligado señaló las razones por las cuales no contaba con la información requerida, respecto al año dos mil diecisiete.</w:t>
      </w:r>
    </w:p>
    <w:p w14:paraId="795C6B6C" w14:textId="77777777" w:rsidR="00B47AB8" w:rsidRDefault="00B47AB8" w:rsidP="0006191A">
      <w:pPr>
        <w:spacing w:line="360" w:lineRule="auto"/>
        <w:ind w:right="-93"/>
        <w:jc w:val="both"/>
        <w:rPr>
          <w:rFonts w:ascii="Palatino Linotype" w:eastAsia="Calibri" w:hAnsi="Palatino Linotype" w:cs="Tahoma"/>
          <w:bCs/>
          <w:sz w:val="22"/>
          <w:szCs w:val="22"/>
          <w:lang w:eastAsia="en-US"/>
        </w:rPr>
      </w:pPr>
    </w:p>
    <w:p w14:paraId="3614A41B" w14:textId="702EDD1A" w:rsidR="00B4611D" w:rsidRPr="00B4611D" w:rsidRDefault="00B47AB8" w:rsidP="0006191A">
      <w:pPr>
        <w:spacing w:line="360" w:lineRule="auto"/>
        <w:ind w:right="-93"/>
        <w:jc w:val="both"/>
        <w:rPr>
          <w:rFonts w:ascii="Palatino Linotype" w:hAnsi="Palatino Linotype" w:cs="Tahoma"/>
          <w:sz w:val="22"/>
          <w:szCs w:val="22"/>
        </w:rPr>
      </w:pPr>
      <w:r>
        <w:rPr>
          <w:rFonts w:ascii="Palatino Linotype" w:eastAsia="Calibri" w:hAnsi="Palatino Linotype" w:cs="Tahoma"/>
          <w:bCs/>
          <w:sz w:val="22"/>
          <w:szCs w:val="22"/>
          <w:lang w:eastAsia="en-US"/>
        </w:rPr>
        <w:t xml:space="preserve">Por otra parte, por lo que hace a los once Recursos de Revisión restantes, el Agravio hecho valer por la Solicitante devienen de </w:t>
      </w:r>
      <w:r w:rsidRPr="00B47AB8">
        <w:rPr>
          <w:rFonts w:ascii="Palatino Linotype" w:eastAsia="Calibri" w:hAnsi="Palatino Linotype" w:cs="Tahoma"/>
          <w:b/>
          <w:bCs/>
          <w:sz w:val="22"/>
          <w:szCs w:val="22"/>
          <w:lang w:eastAsia="en-US"/>
        </w:rPr>
        <w:t>FUNDADOS</w:t>
      </w:r>
      <w:r w:rsidR="00B4611D">
        <w:rPr>
          <w:rFonts w:ascii="Palatino Linotype" w:hAnsi="Palatino Linotype" w:cs="Tahoma"/>
          <w:b/>
          <w:sz w:val="22"/>
          <w:szCs w:val="22"/>
        </w:rPr>
        <w:t>,</w:t>
      </w:r>
      <w:r w:rsidR="00B4611D">
        <w:rPr>
          <w:rFonts w:ascii="Palatino Linotype" w:hAnsi="Palatino Linotype" w:cs="Tahoma"/>
          <w:sz w:val="22"/>
          <w:szCs w:val="22"/>
        </w:rPr>
        <w:t xml:space="preserve"> pues el Sujeto Obligado,</w:t>
      </w:r>
      <w:r>
        <w:rPr>
          <w:rFonts w:ascii="Palatino Linotype" w:hAnsi="Palatino Linotype" w:cs="Tahoma"/>
          <w:sz w:val="22"/>
          <w:szCs w:val="22"/>
        </w:rPr>
        <w:t xml:space="preserve"> por una parte,</w:t>
      </w:r>
      <w:r w:rsidR="00B4611D">
        <w:rPr>
          <w:rFonts w:ascii="Palatino Linotype" w:hAnsi="Palatino Linotype" w:cs="Tahoma"/>
          <w:sz w:val="22"/>
          <w:szCs w:val="22"/>
        </w:rPr>
        <w:t xml:space="preserve"> incumplió </w:t>
      </w:r>
      <w:r w:rsidR="00B4611D">
        <w:rPr>
          <w:rFonts w:ascii="Palatino Linotype" w:hAnsi="Palatino Linotype" w:cs="Tahoma"/>
          <w:sz w:val="22"/>
          <w:szCs w:val="22"/>
        </w:rPr>
        <w:lastRenderedPageBreak/>
        <w:t>el procedimiento de búsqueda establecido en la Ley de Transparencia y Acceso a la Información Pública del Estado de México y Municipios y por otra, porque no proporcionó de manera gratuita la información puesta a disposición en respuesta, previo pago de derechos.</w:t>
      </w:r>
    </w:p>
    <w:p w14:paraId="50E8711B" w14:textId="77777777" w:rsidR="00B4611D" w:rsidRPr="005429B9" w:rsidRDefault="00B4611D" w:rsidP="0006191A">
      <w:pPr>
        <w:spacing w:line="360" w:lineRule="auto"/>
        <w:ind w:right="-93"/>
        <w:jc w:val="both"/>
        <w:rPr>
          <w:rFonts w:ascii="Palatino Linotype" w:hAnsi="Palatino Linotype" w:cs="Tahoma"/>
          <w:sz w:val="22"/>
          <w:szCs w:val="22"/>
        </w:rPr>
      </w:pPr>
    </w:p>
    <w:p w14:paraId="78C13574" w14:textId="5E8F83E1" w:rsidR="00672463" w:rsidRPr="005429B9" w:rsidRDefault="00B47AB8" w:rsidP="0006191A">
      <w:pPr>
        <w:spacing w:line="360" w:lineRule="auto"/>
        <w:ind w:right="-93"/>
        <w:jc w:val="both"/>
        <w:rPr>
          <w:rFonts w:ascii="Palatino Linotype" w:hAnsi="Palatino Linotype" w:cs="Tahoma"/>
          <w:sz w:val="22"/>
          <w:szCs w:val="22"/>
        </w:rPr>
      </w:pPr>
      <w:r>
        <w:rPr>
          <w:rFonts w:ascii="Palatino Linotype" w:hAnsi="Palatino Linotype" w:cs="Tahoma"/>
          <w:sz w:val="22"/>
          <w:szCs w:val="22"/>
        </w:rPr>
        <w:t>En ese contexto</w:t>
      </w:r>
      <w:r w:rsidR="00B4611D">
        <w:rPr>
          <w:rFonts w:ascii="Palatino Linotype" w:hAnsi="Palatino Linotype" w:cs="Tahoma"/>
          <w:sz w:val="22"/>
          <w:szCs w:val="22"/>
        </w:rPr>
        <w:t>,</w:t>
      </w:r>
      <w:r w:rsidR="005429B9">
        <w:rPr>
          <w:rFonts w:ascii="Palatino Linotype" w:hAnsi="Palatino Linotype" w:cs="Tahoma"/>
          <w:sz w:val="22"/>
          <w:szCs w:val="22"/>
        </w:rPr>
        <w:t xml:space="preserve"> para dar atención a los requerimientos </w:t>
      </w:r>
      <w:r w:rsidR="005429B9" w:rsidRPr="005429B9">
        <w:rPr>
          <w:rFonts w:ascii="Palatino Linotype" w:hAnsi="Palatino Linotype" w:cs="Tahoma"/>
          <w:b/>
          <w:sz w:val="22"/>
          <w:szCs w:val="22"/>
        </w:rPr>
        <w:t>1</w:t>
      </w:r>
      <w:r w:rsidR="005429B9">
        <w:rPr>
          <w:rFonts w:ascii="Palatino Linotype" w:hAnsi="Palatino Linotype" w:cs="Tahoma"/>
          <w:sz w:val="22"/>
          <w:szCs w:val="22"/>
        </w:rPr>
        <w:t xml:space="preserve"> (del uno de enero de dos mil ocho al treinta y uno de diciembre de dos mil diez), </w:t>
      </w:r>
      <w:r w:rsidR="005429B9" w:rsidRPr="005429B9">
        <w:rPr>
          <w:rFonts w:ascii="Palatino Linotype" w:hAnsi="Palatino Linotype" w:cs="Tahoma"/>
          <w:b/>
          <w:sz w:val="22"/>
          <w:szCs w:val="22"/>
        </w:rPr>
        <w:t>2</w:t>
      </w:r>
      <w:r w:rsidR="005429B9">
        <w:rPr>
          <w:rFonts w:ascii="Palatino Linotype" w:hAnsi="Palatino Linotype" w:cs="Tahoma"/>
          <w:sz w:val="22"/>
          <w:szCs w:val="22"/>
        </w:rPr>
        <w:t xml:space="preserve"> </w:t>
      </w:r>
      <w:r w:rsidR="00B4611D">
        <w:rPr>
          <w:rFonts w:ascii="Palatino Linotype" w:hAnsi="Palatino Linotype" w:cs="Tahoma"/>
          <w:sz w:val="22"/>
          <w:szCs w:val="22"/>
        </w:rPr>
        <w:t xml:space="preserve"> y </w:t>
      </w:r>
      <w:r w:rsidR="00B4611D" w:rsidRPr="00B4611D">
        <w:rPr>
          <w:rFonts w:ascii="Palatino Linotype" w:hAnsi="Palatino Linotype" w:cs="Tahoma"/>
          <w:b/>
          <w:sz w:val="22"/>
          <w:szCs w:val="22"/>
        </w:rPr>
        <w:t>3</w:t>
      </w:r>
      <w:r w:rsidR="00B4611D">
        <w:rPr>
          <w:rFonts w:ascii="Palatino Linotype" w:hAnsi="Palatino Linotype" w:cs="Tahoma"/>
          <w:sz w:val="22"/>
          <w:szCs w:val="22"/>
        </w:rPr>
        <w:t xml:space="preserve"> (del dos mil ocho al veintidós de octubre de dos mil dieciocho), el Sujeto Obligado deberá realizar una búsqueda exhaustiva y razonable, en todas las áreas competentes, entre las cuales no podrá omitir </w:t>
      </w:r>
      <w:r w:rsidR="00B4611D" w:rsidRPr="00B4611D">
        <w:rPr>
          <w:rFonts w:ascii="Palatino Linotype" w:hAnsi="Palatino Linotype" w:cs="Tahoma"/>
          <w:sz w:val="22"/>
          <w:szCs w:val="22"/>
        </w:rPr>
        <w:t>Dirección de Administración y Finanzas</w:t>
      </w:r>
      <w:r w:rsidR="00B4611D">
        <w:rPr>
          <w:rFonts w:ascii="Palatino Linotype" w:hAnsi="Palatino Linotype" w:cs="Tahoma"/>
          <w:sz w:val="22"/>
          <w:szCs w:val="22"/>
        </w:rPr>
        <w:t xml:space="preserve"> y al Departamento de Recursos Humanos y Materiales, a efecto que proporcione la información que obre en sus archivos, en términos del artículo 160 y 162 de la Ley de la materia.</w:t>
      </w:r>
    </w:p>
    <w:p w14:paraId="272CAC30" w14:textId="77777777" w:rsidR="00672463" w:rsidRPr="005429B9" w:rsidRDefault="00672463" w:rsidP="0006191A">
      <w:pPr>
        <w:spacing w:line="360" w:lineRule="auto"/>
        <w:ind w:right="-93"/>
        <w:jc w:val="both"/>
        <w:rPr>
          <w:rFonts w:ascii="Palatino Linotype" w:hAnsi="Palatino Linotype" w:cs="Tahoma"/>
          <w:sz w:val="22"/>
          <w:szCs w:val="22"/>
        </w:rPr>
      </w:pPr>
    </w:p>
    <w:p w14:paraId="2E61D744" w14:textId="3F47A14F" w:rsidR="00B4611D" w:rsidRDefault="00B4611D" w:rsidP="0006191A">
      <w:pPr>
        <w:spacing w:line="360" w:lineRule="auto"/>
        <w:jc w:val="both"/>
        <w:rPr>
          <w:rFonts w:ascii="Palatino Linotype" w:hAnsi="Palatino Linotype" w:cs="Tahoma"/>
          <w:sz w:val="22"/>
          <w:szCs w:val="22"/>
          <w:lang w:val="es-ES_tradnl"/>
        </w:rPr>
      </w:pPr>
      <w:r>
        <w:rPr>
          <w:rFonts w:ascii="Palatino Linotype" w:hAnsi="Palatino Linotype" w:cs="Tahoma"/>
          <w:sz w:val="22"/>
          <w:szCs w:val="22"/>
          <w:lang w:val="es-ES_tradnl"/>
        </w:rPr>
        <w:t xml:space="preserve">Al respecto, en el caso que no localice la documentación requerida, </w:t>
      </w:r>
      <w:r w:rsidRPr="000B7ADA">
        <w:rPr>
          <w:rFonts w:ascii="Palatino Linotype" w:hAnsi="Palatino Linotype" w:cs="Tahoma"/>
          <w:bCs/>
          <w:iCs/>
          <w:sz w:val="22"/>
          <w:szCs w:val="24"/>
          <w:lang w:val="es-ES_tradnl"/>
        </w:rPr>
        <w:t xml:space="preserve">derivado </w:t>
      </w:r>
      <w:r>
        <w:rPr>
          <w:rFonts w:ascii="Palatino Linotype" w:hAnsi="Palatino Linotype" w:cs="Tahoma"/>
          <w:bCs/>
          <w:iCs/>
          <w:sz w:val="22"/>
          <w:szCs w:val="24"/>
          <w:lang w:val="es-ES_tradnl"/>
        </w:rPr>
        <w:t>a</w:t>
      </w:r>
      <w:r w:rsidRPr="000B7ADA">
        <w:rPr>
          <w:rFonts w:ascii="Palatino Linotype" w:hAnsi="Palatino Linotype" w:cs="Tahoma"/>
          <w:bCs/>
          <w:iCs/>
          <w:sz w:val="22"/>
          <w:szCs w:val="24"/>
          <w:lang w:val="es-ES_tradnl"/>
        </w:rPr>
        <w:t xml:space="preserve"> la temporalidad de información</w:t>
      </w:r>
      <w:r>
        <w:rPr>
          <w:rFonts w:ascii="Palatino Linotype" w:hAnsi="Palatino Linotype" w:cs="Tahoma"/>
          <w:bCs/>
          <w:iCs/>
          <w:sz w:val="22"/>
          <w:szCs w:val="24"/>
          <w:lang w:val="es-ES_tradnl"/>
        </w:rPr>
        <w:t xml:space="preserve"> y esta haya causado</w:t>
      </w:r>
      <w:r w:rsidRPr="000B7ADA">
        <w:rPr>
          <w:rFonts w:ascii="Palatino Linotype" w:hAnsi="Palatino Linotype" w:cs="Tahoma"/>
          <w:bCs/>
          <w:iCs/>
          <w:sz w:val="22"/>
          <w:szCs w:val="24"/>
          <w:lang w:val="es-ES_tradnl"/>
        </w:rPr>
        <w:t xml:space="preserve"> baja archivística, bastar</w:t>
      </w:r>
      <w:r>
        <w:rPr>
          <w:rFonts w:ascii="Palatino Linotype" w:hAnsi="Palatino Linotype" w:cs="Tahoma"/>
          <w:bCs/>
          <w:iCs/>
          <w:sz w:val="22"/>
          <w:szCs w:val="24"/>
          <w:lang w:val="es-ES_tradnl"/>
        </w:rPr>
        <w:t>á</w:t>
      </w:r>
      <w:r w:rsidRPr="000B7ADA">
        <w:rPr>
          <w:rFonts w:ascii="Palatino Linotype" w:hAnsi="Palatino Linotype" w:cs="Tahoma"/>
          <w:bCs/>
          <w:iCs/>
          <w:sz w:val="22"/>
          <w:szCs w:val="24"/>
          <w:lang w:val="es-ES_tradnl"/>
        </w:rPr>
        <w:t xml:space="preserve"> que proporcione la expresión documental que dé cuenta de dicha situación y en el caso de no contar con est</w:t>
      </w:r>
      <w:r>
        <w:rPr>
          <w:rFonts w:ascii="Palatino Linotype" w:hAnsi="Palatino Linotype" w:cs="Tahoma"/>
          <w:bCs/>
          <w:iCs/>
          <w:sz w:val="22"/>
          <w:szCs w:val="24"/>
          <w:lang w:val="es-ES_tradnl"/>
        </w:rPr>
        <w:t>a</w:t>
      </w:r>
      <w:r w:rsidRPr="000B7ADA">
        <w:rPr>
          <w:rFonts w:ascii="Palatino Linotype" w:hAnsi="Palatino Linotype" w:cs="Tahoma"/>
          <w:bCs/>
          <w:iCs/>
          <w:sz w:val="22"/>
          <w:szCs w:val="24"/>
          <w:lang w:val="es-ES_tradnl"/>
        </w:rPr>
        <w:t xml:space="preserve">, deberá declarar la inexistencia de la misma, a través del Comité de Transparencia, en términos </w:t>
      </w:r>
      <w:r>
        <w:rPr>
          <w:rFonts w:ascii="Palatino Linotype" w:hAnsi="Palatino Linotype" w:cs="Tahoma"/>
          <w:bCs/>
          <w:iCs/>
          <w:sz w:val="22"/>
          <w:szCs w:val="24"/>
          <w:lang w:val="es-ES_tradnl"/>
        </w:rPr>
        <w:t>de los artículos 19, tercer párrafo, 169 y 170,</w:t>
      </w:r>
      <w:r w:rsidRPr="000B7ADA">
        <w:rPr>
          <w:rFonts w:ascii="Palatino Linotype" w:hAnsi="Palatino Linotype" w:cs="Tahoma"/>
          <w:bCs/>
          <w:iCs/>
          <w:sz w:val="22"/>
          <w:szCs w:val="24"/>
          <w:lang w:val="es-ES_tradnl"/>
        </w:rPr>
        <w:t xml:space="preserve"> de la Ley de Transparencia y Acceso a la Información Pública del Estado de México y Municipios.</w:t>
      </w:r>
    </w:p>
    <w:p w14:paraId="6986E556" w14:textId="77777777" w:rsidR="00B4611D" w:rsidRDefault="00B4611D" w:rsidP="0006191A">
      <w:pPr>
        <w:spacing w:line="360" w:lineRule="auto"/>
        <w:jc w:val="both"/>
        <w:rPr>
          <w:rFonts w:ascii="Palatino Linotype" w:hAnsi="Palatino Linotype" w:cs="Tahoma"/>
          <w:sz w:val="22"/>
          <w:szCs w:val="22"/>
          <w:lang w:val="es-ES_tradnl"/>
        </w:rPr>
      </w:pPr>
    </w:p>
    <w:p w14:paraId="210B00AB" w14:textId="3C68FF33" w:rsidR="00360815" w:rsidRPr="00246279" w:rsidRDefault="00B4611D" w:rsidP="0006191A">
      <w:pPr>
        <w:spacing w:line="360" w:lineRule="auto"/>
        <w:jc w:val="both"/>
        <w:rPr>
          <w:rFonts w:ascii="Palatino Linotype" w:hAnsi="Palatino Linotype" w:cs="Tahoma"/>
          <w:bCs/>
          <w:iCs/>
          <w:sz w:val="22"/>
          <w:szCs w:val="24"/>
          <w:lang w:val="es-ES_tradnl"/>
        </w:rPr>
      </w:pPr>
      <w:r>
        <w:rPr>
          <w:rFonts w:ascii="Palatino Linotype" w:hAnsi="Palatino Linotype" w:cs="Tahoma"/>
          <w:sz w:val="22"/>
          <w:szCs w:val="22"/>
          <w:lang w:val="es-ES_tradnl"/>
        </w:rPr>
        <w:t xml:space="preserve">Además, en el supuesto </w:t>
      </w:r>
      <w:r w:rsidR="00360815">
        <w:rPr>
          <w:rFonts w:ascii="Palatino Linotype" w:hAnsi="Palatino Linotype" w:cs="Tahoma"/>
          <w:sz w:val="22"/>
          <w:szCs w:val="22"/>
          <w:lang w:val="es-ES_tradnl"/>
        </w:rPr>
        <w:t xml:space="preserve">que no haya adquirido algún vehículo, no haya asignado algún automotor a un servidor público o bien, no haya emitido algún documento donde se precise el kilometraje de los autos, de los años requeridos, </w:t>
      </w:r>
      <w:r w:rsidR="00360815">
        <w:rPr>
          <w:rFonts w:ascii="Palatino Linotype" w:hAnsi="Palatino Linotype" w:cs="Tahoma"/>
          <w:bCs/>
          <w:iCs/>
          <w:sz w:val="22"/>
          <w:szCs w:val="24"/>
        </w:rPr>
        <w:t>deberá hacerlo del conocimiento de la Particular, en términos, del segundo párrafo del artículo 19 de la Ley de la materia.</w:t>
      </w:r>
    </w:p>
    <w:p w14:paraId="3A042E97" w14:textId="20881E9C" w:rsidR="00B4611D" w:rsidRDefault="00B4611D" w:rsidP="0006191A">
      <w:pPr>
        <w:spacing w:line="360" w:lineRule="auto"/>
        <w:jc w:val="both"/>
        <w:rPr>
          <w:rFonts w:ascii="Palatino Linotype" w:hAnsi="Palatino Linotype" w:cs="Tahoma"/>
          <w:sz w:val="22"/>
          <w:szCs w:val="22"/>
          <w:lang w:val="es-ES_tradnl"/>
        </w:rPr>
      </w:pPr>
    </w:p>
    <w:p w14:paraId="798DE730" w14:textId="17467C02" w:rsidR="00B4611D" w:rsidRPr="00B223FD" w:rsidRDefault="00360815" w:rsidP="0006191A">
      <w:pPr>
        <w:spacing w:line="360" w:lineRule="auto"/>
        <w:jc w:val="both"/>
        <w:rPr>
          <w:rFonts w:ascii="Palatino Linotype" w:eastAsia="Calibri" w:hAnsi="Palatino Linotype" w:cs="Tahoma"/>
          <w:b/>
          <w:bCs/>
          <w:sz w:val="22"/>
          <w:szCs w:val="22"/>
          <w:lang w:eastAsia="en-US"/>
        </w:rPr>
      </w:pPr>
      <w:r>
        <w:rPr>
          <w:rFonts w:ascii="Palatino Linotype" w:hAnsi="Palatino Linotype" w:cs="Tahoma"/>
          <w:sz w:val="22"/>
          <w:szCs w:val="22"/>
          <w:lang w:val="es-ES_tradnl"/>
        </w:rPr>
        <w:t xml:space="preserve">Finalmente, no pasa desapercibido que el Sujeto Obligado precisó que la información que da cuenta de lo solicitado, podría contener datos personales; por lo que, en su caso, </w:t>
      </w:r>
      <w:r w:rsidR="00B4611D">
        <w:rPr>
          <w:rFonts w:ascii="Palatino Linotype" w:hAnsi="Palatino Linotype" w:cs="Tahoma"/>
          <w:sz w:val="22"/>
          <w:szCs w:val="22"/>
          <w:lang w:val="es-ES_tradnl"/>
        </w:rPr>
        <w:t>deberá entregar versión pública en la que se eliminen dichos datos</w:t>
      </w:r>
      <w:r w:rsidR="00B4611D">
        <w:rPr>
          <w:rFonts w:ascii="Palatino Linotype" w:eastAsia="Calibri" w:hAnsi="Palatino Linotype" w:cs="Tahoma"/>
          <w:bCs/>
          <w:sz w:val="22"/>
          <w:szCs w:val="22"/>
          <w:lang w:eastAsia="en-US"/>
        </w:rPr>
        <w:t xml:space="preserve">, </w:t>
      </w:r>
      <w:r w:rsidR="00B4611D" w:rsidRPr="00777411">
        <w:rPr>
          <w:rFonts w:ascii="Palatino Linotype" w:eastAsia="Calibri" w:hAnsi="Palatino Linotype" w:cs="Tahoma"/>
          <w:bCs/>
          <w:sz w:val="22"/>
          <w:szCs w:val="22"/>
          <w:lang w:val="es-ES_tradnl" w:eastAsia="en-US"/>
        </w:rPr>
        <w:t xml:space="preserve">junto con el acuerdo del Comité </w:t>
      </w:r>
      <w:r w:rsidR="00B4611D" w:rsidRPr="00777411">
        <w:rPr>
          <w:rFonts w:ascii="Palatino Linotype" w:eastAsia="Calibri" w:hAnsi="Palatino Linotype" w:cs="Tahoma"/>
          <w:bCs/>
          <w:sz w:val="22"/>
          <w:szCs w:val="22"/>
          <w:lang w:val="es-ES_tradnl" w:eastAsia="en-US"/>
        </w:rPr>
        <w:lastRenderedPageBreak/>
        <w:t>de Transparencia, en el que se funde y motive la eliminación de la información</w:t>
      </w:r>
      <w:r w:rsidR="00B4611D">
        <w:rPr>
          <w:rFonts w:ascii="Palatino Linotype" w:eastAsia="Calibri" w:hAnsi="Palatino Linotype" w:cs="Tahoma"/>
          <w:bCs/>
          <w:sz w:val="22"/>
          <w:szCs w:val="22"/>
          <w:lang w:val="es-ES_tradnl" w:eastAsia="en-US"/>
        </w:rPr>
        <w:t>,</w:t>
      </w:r>
      <w:r w:rsidR="00B4611D" w:rsidRPr="00777411">
        <w:rPr>
          <w:rFonts w:ascii="Palatino Linotype" w:eastAsia="Calibri" w:hAnsi="Palatino Linotype" w:cs="Tahoma"/>
          <w:bCs/>
          <w:sz w:val="22"/>
          <w:szCs w:val="22"/>
          <w:lang w:val="es-ES_tradnl" w:eastAsia="en-US"/>
        </w:rPr>
        <w:t xml:space="preserve"> de conformidad con lo establecido en los artículos 49, fracciones II y VIII, 128, 132, fracción I, 138, 143 y 149 de la Ley de Transparencia y Acceso a la Información Pública de Estado de México y Municipios.</w:t>
      </w:r>
    </w:p>
    <w:p w14:paraId="53EB1BBD" w14:textId="77777777" w:rsidR="00B4611D" w:rsidRDefault="00B4611D" w:rsidP="0006191A">
      <w:pPr>
        <w:spacing w:line="360" w:lineRule="auto"/>
        <w:jc w:val="both"/>
        <w:rPr>
          <w:rFonts w:ascii="Palatino Linotype" w:hAnsi="Palatino Linotype" w:cs="Tahoma"/>
          <w:b/>
          <w:sz w:val="22"/>
          <w:szCs w:val="22"/>
          <w:lang w:val="es-ES_tradnl"/>
        </w:rPr>
      </w:pPr>
    </w:p>
    <w:p w14:paraId="426118D1" w14:textId="0704FC53" w:rsidR="00C77559" w:rsidRDefault="00FB1686" w:rsidP="0006191A">
      <w:pPr>
        <w:spacing w:line="360" w:lineRule="auto"/>
        <w:jc w:val="both"/>
        <w:rPr>
          <w:rFonts w:ascii="Palatino Linotype" w:hAnsi="Palatino Linotype" w:cs="Tahoma"/>
          <w:sz w:val="22"/>
          <w:szCs w:val="22"/>
        </w:rPr>
      </w:pPr>
      <w:r w:rsidRPr="003D5DCE">
        <w:rPr>
          <w:rFonts w:ascii="Palatino Linotype" w:hAnsi="Palatino Linotype" w:cs="Tahoma"/>
          <w:b/>
          <w:sz w:val="22"/>
          <w:szCs w:val="22"/>
        </w:rPr>
        <w:t xml:space="preserve">SEXTO. Decisión. </w:t>
      </w:r>
      <w:r w:rsidRPr="003D5DCE">
        <w:rPr>
          <w:rFonts w:ascii="Palatino Linotype" w:hAnsi="Palatino Linotype" w:cs="Tahoma"/>
          <w:sz w:val="22"/>
          <w:szCs w:val="22"/>
        </w:rPr>
        <w:t>Con fundame</w:t>
      </w:r>
      <w:r w:rsidR="00C77559">
        <w:rPr>
          <w:rFonts w:ascii="Palatino Linotype" w:hAnsi="Palatino Linotype" w:cs="Tahoma"/>
          <w:sz w:val="22"/>
          <w:szCs w:val="22"/>
        </w:rPr>
        <w:t>nto en el artículo 186, fracciones II y</w:t>
      </w:r>
      <w:r w:rsidRPr="003D5DCE">
        <w:rPr>
          <w:rFonts w:ascii="Palatino Linotype" w:hAnsi="Palatino Linotype" w:cs="Tahoma"/>
          <w:sz w:val="22"/>
          <w:szCs w:val="22"/>
        </w:rPr>
        <w:t xml:space="preserve"> </w:t>
      </w:r>
      <w:r w:rsidR="009814E0">
        <w:rPr>
          <w:rFonts w:ascii="Palatino Linotype" w:hAnsi="Palatino Linotype" w:cs="Tahoma"/>
          <w:sz w:val="22"/>
          <w:szCs w:val="22"/>
        </w:rPr>
        <w:t>III</w:t>
      </w:r>
      <w:r w:rsidR="000B7ADA">
        <w:rPr>
          <w:rFonts w:ascii="Palatino Linotype" w:hAnsi="Palatino Linotype" w:cs="Tahoma"/>
          <w:sz w:val="22"/>
          <w:szCs w:val="22"/>
        </w:rPr>
        <w:t>,</w:t>
      </w:r>
      <w:r w:rsidRPr="003D5DCE">
        <w:rPr>
          <w:rFonts w:ascii="Palatino Linotype" w:hAnsi="Palatino Linotype" w:cs="Tahoma"/>
          <w:sz w:val="22"/>
          <w:szCs w:val="22"/>
        </w:rPr>
        <w:t xml:space="preserve"> de la Ley de Transparencia y Acceso a la Información Pública del Estado de México y Municipios, este Instituto considera procedente </w:t>
      </w:r>
      <w:r w:rsidR="00C77559">
        <w:rPr>
          <w:rFonts w:ascii="Palatino Linotype" w:hAnsi="Palatino Linotype" w:cs="Tahoma"/>
          <w:sz w:val="22"/>
          <w:szCs w:val="22"/>
        </w:rPr>
        <w:t>realizar lo siguiente:</w:t>
      </w:r>
    </w:p>
    <w:p w14:paraId="7B55009A" w14:textId="77777777" w:rsidR="00C77559" w:rsidRDefault="00C77559" w:rsidP="0006191A">
      <w:pPr>
        <w:spacing w:line="360" w:lineRule="auto"/>
        <w:jc w:val="both"/>
        <w:rPr>
          <w:rFonts w:ascii="Palatino Linotype" w:hAnsi="Palatino Linotype" w:cs="Tahoma"/>
          <w:sz w:val="22"/>
          <w:szCs w:val="22"/>
        </w:rPr>
      </w:pPr>
    </w:p>
    <w:p w14:paraId="1D06A1DA" w14:textId="0C308369" w:rsidR="00C77559" w:rsidRPr="00C77559" w:rsidRDefault="00C77559" w:rsidP="0006191A">
      <w:pPr>
        <w:pStyle w:val="Prrafodelista"/>
        <w:numPr>
          <w:ilvl w:val="0"/>
          <w:numId w:val="18"/>
        </w:numPr>
        <w:tabs>
          <w:tab w:val="left" w:pos="4962"/>
        </w:tabs>
        <w:spacing w:line="360" w:lineRule="auto"/>
        <w:ind w:left="567" w:hanging="207"/>
        <w:jc w:val="both"/>
        <w:rPr>
          <w:rFonts w:ascii="Palatino Linotype" w:hAnsi="Palatino Linotype" w:cs="Tahoma"/>
          <w:b/>
          <w:bCs/>
          <w:iCs/>
          <w:szCs w:val="22"/>
          <w:lang w:val="es-ES_tradnl"/>
        </w:rPr>
      </w:pPr>
      <w:r w:rsidRPr="00C77559">
        <w:rPr>
          <w:rFonts w:ascii="Palatino Linotype" w:hAnsi="Palatino Linotype" w:cs="Tahoma"/>
          <w:b/>
          <w:bCs/>
          <w:iCs/>
          <w:szCs w:val="22"/>
          <w:lang w:val="es-ES_tradnl"/>
        </w:rPr>
        <w:t xml:space="preserve">CONFIRMAR </w:t>
      </w:r>
      <w:r>
        <w:rPr>
          <w:rFonts w:ascii="Palatino Linotype" w:hAnsi="Palatino Linotype" w:cs="Tahoma"/>
          <w:bCs/>
          <w:iCs/>
          <w:szCs w:val="22"/>
          <w:lang w:val="es-ES_tradnl"/>
        </w:rPr>
        <w:t xml:space="preserve">la respuesta entregada por la Universidad Politécnica del Valle de Toluca, a la solicitud de acceso a la información con número </w:t>
      </w:r>
      <w:r w:rsidRPr="00C77559">
        <w:rPr>
          <w:rFonts w:ascii="Palatino Linotype" w:hAnsi="Palatino Linotype" w:cs="Tahoma"/>
          <w:b/>
          <w:bCs/>
          <w:iCs/>
          <w:szCs w:val="22"/>
          <w:lang w:val="es-ES_tradnl"/>
        </w:rPr>
        <w:t>01397/UPVT/IP/2018</w:t>
      </w:r>
      <w:r>
        <w:rPr>
          <w:rFonts w:ascii="Palatino Linotype" w:hAnsi="Palatino Linotype" w:cs="Tahoma"/>
          <w:bCs/>
          <w:iCs/>
          <w:szCs w:val="22"/>
          <w:lang w:val="es-ES_tradnl"/>
        </w:rPr>
        <w:t>.</w:t>
      </w:r>
    </w:p>
    <w:p w14:paraId="0F3555FD" w14:textId="77777777" w:rsidR="00C77559" w:rsidRPr="00C77559" w:rsidRDefault="00C77559" w:rsidP="0006191A">
      <w:pPr>
        <w:pStyle w:val="Prrafodelista"/>
        <w:tabs>
          <w:tab w:val="left" w:pos="4962"/>
        </w:tabs>
        <w:spacing w:line="360" w:lineRule="auto"/>
        <w:ind w:left="567" w:hanging="207"/>
        <w:jc w:val="both"/>
        <w:rPr>
          <w:rFonts w:ascii="Palatino Linotype" w:hAnsi="Palatino Linotype" w:cs="Tahoma"/>
          <w:b/>
          <w:bCs/>
          <w:iCs/>
          <w:szCs w:val="22"/>
          <w:lang w:val="es-ES_tradnl"/>
        </w:rPr>
      </w:pPr>
    </w:p>
    <w:p w14:paraId="034FDBAF" w14:textId="622D2B45" w:rsidR="00C77559" w:rsidRPr="00C77559" w:rsidRDefault="00C77559" w:rsidP="0006191A">
      <w:pPr>
        <w:pStyle w:val="Prrafodelista"/>
        <w:numPr>
          <w:ilvl w:val="0"/>
          <w:numId w:val="18"/>
        </w:numPr>
        <w:tabs>
          <w:tab w:val="left" w:pos="4962"/>
        </w:tabs>
        <w:spacing w:line="360" w:lineRule="auto"/>
        <w:ind w:left="567" w:hanging="207"/>
        <w:jc w:val="both"/>
        <w:rPr>
          <w:rFonts w:ascii="Palatino Linotype" w:hAnsi="Palatino Linotype" w:cs="Tahoma"/>
          <w:bCs/>
          <w:szCs w:val="22"/>
        </w:rPr>
      </w:pPr>
      <w:r w:rsidRPr="00C77559">
        <w:rPr>
          <w:rFonts w:ascii="Palatino Linotype" w:hAnsi="Palatino Linotype" w:cs="Tahoma"/>
          <w:b/>
          <w:bCs/>
          <w:szCs w:val="22"/>
        </w:rPr>
        <w:t xml:space="preserve">MODIFICAR </w:t>
      </w:r>
      <w:r w:rsidRPr="00C77559">
        <w:rPr>
          <w:rFonts w:ascii="Palatino Linotype" w:hAnsi="Palatino Linotype" w:cs="Tahoma"/>
          <w:bCs/>
          <w:szCs w:val="22"/>
        </w:rPr>
        <w:t xml:space="preserve">las respuestas otorgadas por el Ente Recurrido a las solicitudes de acceso a la información con número </w:t>
      </w:r>
      <w:r w:rsidRPr="00C77559">
        <w:rPr>
          <w:rFonts w:ascii="Palatino Linotype" w:hAnsi="Palatino Linotype" w:cs="Tahoma"/>
          <w:b/>
          <w:bCs/>
          <w:szCs w:val="22"/>
        </w:rPr>
        <w:t>01398/UPVT/IP/2018, 01399/UPVT/IP/2018, 01401/UPVT/IP/2018, 01402/UPVT/IP/2018, 01403/UPVT/IP/2018, 01404/UPVT/IP/2018, 01405/UPVT/IP/2018, 01406/UPVT/IP/2018, 01407/UPVT/IP/2018, 01408/UPVT/IP/2018</w:t>
      </w:r>
      <w:r w:rsidRPr="00C77559">
        <w:rPr>
          <w:rFonts w:ascii="Palatino Linotype" w:hAnsi="Palatino Linotype" w:cs="Tahoma"/>
          <w:bCs/>
          <w:szCs w:val="22"/>
        </w:rPr>
        <w:t xml:space="preserve">, e instruir, </w:t>
      </w:r>
      <w:r>
        <w:rPr>
          <w:rFonts w:ascii="Palatino Linotype" w:hAnsi="Palatino Linotype" w:cs="Tahoma"/>
          <w:bCs/>
          <w:szCs w:val="22"/>
        </w:rPr>
        <w:t xml:space="preserve">de manera gratuita, </w:t>
      </w:r>
      <w:r w:rsidRPr="00C77559">
        <w:rPr>
          <w:rFonts w:ascii="Palatino Linotype" w:hAnsi="Palatino Linotype" w:cs="Tahoma"/>
          <w:bCs/>
          <w:szCs w:val="22"/>
        </w:rPr>
        <w:t>a través del Sistema de Acceso a la Información Mexiquense (SAIMEX), lo siguiente:</w:t>
      </w:r>
    </w:p>
    <w:p w14:paraId="49AC0CA3" w14:textId="77777777" w:rsidR="00C77559" w:rsidRDefault="00C77559" w:rsidP="0006191A">
      <w:pPr>
        <w:pStyle w:val="Prrafodelista"/>
        <w:tabs>
          <w:tab w:val="left" w:pos="4962"/>
        </w:tabs>
        <w:spacing w:line="360" w:lineRule="auto"/>
        <w:ind w:left="567"/>
        <w:jc w:val="both"/>
        <w:rPr>
          <w:rFonts w:ascii="Palatino Linotype" w:hAnsi="Palatino Linotype" w:cs="Tahoma"/>
          <w:b/>
          <w:bCs/>
          <w:iCs/>
          <w:szCs w:val="22"/>
          <w:lang w:val="es-ES_tradnl"/>
        </w:rPr>
      </w:pPr>
    </w:p>
    <w:p w14:paraId="0219CBB4" w14:textId="1214A7F7" w:rsidR="00C77559" w:rsidRPr="00C77559" w:rsidRDefault="00C77559" w:rsidP="0006191A">
      <w:pPr>
        <w:pStyle w:val="Prrafodelista"/>
        <w:numPr>
          <w:ilvl w:val="0"/>
          <w:numId w:val="19"/>
        </w:numPr>
        <w:spacing w:line="360" w:lineRule="auto"/>
        <w:ind w:left="993"/>
        <w:jc w:val="both"/>
        <w:rPr>
          <w:rFonts w:ascii="Palatino Linotype" w:eastAsia="Calibri" w:hAnsi="Palatino Linotype" w:cs="Tahoma"/>
          <w:iCs/>
          <w:szCs w:val="22"/>
          <w:lang w:eastAsia="es-ES_tradnl"/>
        </w:rPr>
      </w:pPr>
      <w:r>
        <w:rPr>
          <w:rFonts w:ascii="Palatino Linotype" w:eastAsia="Calibri" w:hAnsi="Palatino Linotype" w:cs="Tahoma"/>
          <w:iCs/>
          <w:szCs w:val="22"/>
          <w:lang w:eastAsia="es-ES_tradnl"/>
        </w:rPr>
        <w:t xml:space="preserve">Previa búsqueda exhaustiva y razonable, en todas las áreas competentes, </w:t>
      </w:r>
      <w:r w:rsidR="003A44CC">
        <w:rPr>
          <w:rFonts w:ascii="Palatino Linotype" w:hAnsi="Palatino Linotype" w:cs="Tahoma"/>
          <w:szCs w:val="22"/>
        </w:rPr>
        <w:t>del dos mil ocho, dos mil nueve y del dos mil once al veintidós de octubre de dos mil dieciocho</w:t>
      </w:r>
      <w:r>
        <w:rPr>
          <w:rFonts w:ascii="Palatino Linotype" w:hAnsi="Palatino Linotype" w:cs="Tahoma"/>
          <w:szCs w:val="22"/>
        </w:rPr>
        <w:t>, proporcioné la expresión documental que dé cuenta de lo siguiente:</w:t>
      </w:r>
    </w:p>
    <w:p w14:paraId="6FC244D4" w14:textId="77777777" w:rsidR="00C77559" w:rsidRDefault="00C77559" w:rsidP="0006191A">
      <w:pPr>
        <w:pStyle w:val="Prrafodelista"/>
        <w:spacing w:line="360" w:lineRule="auto"/>
        <w:ind w:left="993"/>
        <w:jc w:val="both"/>
        <w:rPr>
          <w:rFonts w:ascii="Palatino Linotype" w:eastAsia="Calibri" w:hAnsi="Palatino Linotype" w:cs="Tahoma"/>
          <w:iCs/>
          <w:szCs w:val="22"/>
          <w:lang w:eastAsia="es-ES_tradnl"/>
        </w:rPr>
      </w:pPr>
    </w:p>
    <w:p w14:paraId="6C6B6274" w14:textId="08D3DBFA" w:rsidR="00C77559" w:rsidRDefault="0087220D" w:rsidP="0006191A">
      <w:pPr>
        <w:pStyle w:val="Prrafodelista"/>
        <w:numPr>
          <w:ilvl w:val="0"/>
          <w:numId w:val="20"/>
        </w:numPr>
        <w:spacing w:line="360" w:lineRule="auto"/>
        <w:ind w:left="1276"/>
        <w:jc w:val="both"/>
        <w:rPr>
          <w:rFonts w:ascii="Palatino Linotype" w:eastAsia="Calibri" w:hAnsi="Palatino Linotype" w:cs="Tahoma"/>
          <w:iCs/>
          <w:szCs w:val="22"/>
          <w:lang w:eastAsia="es-ES_tradnl"/>
        </w:rPr>
      </w:pPr>
      <w:r>
        <w:rPr>
          <w:rFonts w:ascii="Palatino Linotype" w:eastAsia="Calibri" w:hAnsi="Palatino Linotype" w:cs="Tahoma"/>
          <w:iCs/>
          <w:szCs w:val="22"/>
          <w:lang w:eastAsia="es-ES_tradnl"/>
        </w:rPr>
        <w:t xml:space="preserve">Listado de vehículos oficiales adquiridos </w:t>
      </w:r>
      <w:r w:rsidR="003A44CC">
        <w:rPr>
          <w:rFonts w:ascii="Palatino Linotype" w:eastAsia="Calibri" w:hAnsi="Palatino Linotype" w:cs="Tahoma"/>
          <w:iCs/>
          <w:szCs w:val="22"/>
          <w:lang w:eastAsia="es-ES_tradnl"/>
        </w:rPr>
        <w:t>en dichas anualidades</w:t>
      </w:r>
      <w:r>
        <w:rPr>
          <w:rFonts w:ascii="Palatino Linotype" w:eastAsia="Calibri" w:hAnsi="Palatino Linotype" w:cs="Tahoma"/>
          <w:iCs/>
          <w:szCs w:val="22"/>
          <w:lang w:eastAsia="es-ES_tradnl"/>
        </w:rPr>
        <w:t>; p</w:t>
      </w:r>
      <w:r w:rsidRPr="0087220D">
        <w:rPr>
          <w:rFonts w:ascii="Palatino Linotype" w:eastAsia="Calibri" w:hAnsi="Palatino Linotype" w:cs="Tahoma"/>
          <w:iCs/>
          <w:szCs w:val="22"/>
          <w:lang w:eastAsia="es-ES_tradnl"/>
        </w:rPr>
        <w:t xml:space="preserve">ara el caso, que en algún año, tal como podría ser el </w:t>
      </w:r>
      <w:r w:rsidRPr="0087220D">
        <w:rPr>
          <w:rFonts w:ascii="Palatino Linotype" w:eastAsia="Calibri" w:hAnsi="Palatino Linotype" w:cs="Tahoma"/>
          <w:b/>
          <w:iCs/>
          <w:szCs w:val="22"/>
          <w:lang w:eastAsia="es-ES_tradnl"/>
        </w:rPr>
        <w:t>dos mil trece o dos mil dieciocho</w:t>
      </w:r>
      <w:r w:rsidRPr="0087220D">
        <w:rPr>
          <w:rFonts w:ascii="Palatino Linotype" w:eastAsia="Calibri" w:hAnsi="Palatino Linotype" w:cs="Tahoma"/>
          <w:iCs/>
          <w:szCs w:val="22"/>
          <w:lang w:eastAsia="es-ES_tradnl"/>
        </w:rPr>
        <w:t xml:space="preserve">, no haya adquirido algún vehículo automotor, deberá hacérselo del conocimiento en </w:t>
      </w:r>
      <w:r w:rsidRPr="0087220D">
        <w:rPr>
          <w:rFonts w:ascii="Palatino Linotype" w:eastAsia="Calibri" w:hAnsi="Palatino Linotype" w:cs="Tahoma"/>
          <w:iCs/>
          <w:szCs w:val="22"/>
          <w:lang w:eastAsia="es-ES_tradnl"/>
        </w:rPr>
        <w:lastRenderedPageBreak/>
        <w:t>términos del segundo párrafo del artículo 19 de la Ley de Transparencia y Acceso a la Información Pública del Estado de México.</w:t>
      </w:r>
    </w:p>
    <w:p w14:paraId="063EECE9" w14:textId="77777777" w:rsidR="0087220D" w:rsidRDefault="0087220D" w:rsidP="0006191A">
      <w:pPr>
        <w:pStyle w:val="Prrafodelista"/>
        <w:spacing w:line="360" w:lineRule="auto"/>
        <w:ind w:left="1276"/>
        <w:jc w:val="both"/>
        <w:rPr>
          <w:rFonts w:ascii="Palatino Linotype" w:eastAsia="Calibri" w:hAnsi="Palatino Linotype" w:cs="Tahoma"/>
          <w:iCs/>
          <w:szCs w:val="22"/>
          <w:lang w:eastAsia="es-ES_tradnl"/>
        </w:rPr>
      </w:pPr>
    </w:p>
    <w:p w14:paraId="1EA3A007" w14:textId="42AAB27A" w:rsidR="0087220D" w:rsidRPr="0087220D" w:rsidRDefault="0087220D" w:rsidP="0006191A">
      <w:pPr>
        <w:pStyle w:val="Prrafodelista"/>
        <w:numPr>
          <w:ilvl w:val="0"/>
          <w:numId w:val="20"/>
        </w:numPr>
        <w:spacing w:line="360" w:lineRule="auto"/>
        <w:ind w:left="1276"/>
        <w:jc w:val="both"/>
        <w:rPr>
          <w:rFonts w:ascii="Palatino Linotype" w:eastAsia="Calibri" w:hAnsi="Palatino Linotype" w:cs="Tahoma"/>
          <w:iCs/>
          <w:szCs w:val="22"/>
          <w:lang w:eastAsia="es-ES_tradnl"/>
        </w:rPr>
      </w:pPr>
      <w:r w:rsidRPr="0087220D">
        <w:rPr>
          <w:rFonts w:ascii="Palatino Linotype" w:eastAsia="Calibri" w:hAnsi="Palatino Linotype" w:cs="Tahoma"/>
          <w:iCs/>
          <w:szCs w:val="22"/>
          <w:lang w:eastAsia="es-ES_tradnl"/>
        </w:rPr>
        <w:t xml:space="preserve">Oficios de asignación de los vehículos con los que cuenta </w:t>
      </w:r>
      <w:r>
        <w:rPr>
          <w:rFonts w:ascii="Palatino Linotype" w:eastAsia="Calibri" w:hAnsi="Palatino Linotype" w:cs="Tahoma"/>
          <w:iCs/>
          <w:szCs w:val="22"/>
          <w:lang w:eastAsia="es-ES_tradnl"/>
        </w:rPr>
        <w:t xml:space="preserve">el Sujeto Obligado; en el supuesto, </w:t>
      </w:r>
      <w:r w:rsidRPr="0087220D">
        <w:rPr>
          <w:rFonts w:ascii="Palatino Linotype" w:eastAsia="Calibri" w:hAnsi="Palatino Linotype" w:cs="Tahoma"/>
          <w:iCs/>
          <w:szCs w:val="22"/>
          <w:lang w:eastAsia="es-ES_tradnl"/>
        </w:rPr>
        <w:t xml:space="preserve">que no haya asignado autos, en alguno de los años </w:t>
      </w:r>
      <w:r>
        <w:rPr>
          <w:rFonts w:ascii="Palatino Linotype" w:eastAsia="Calibri" w:hAnsi="Palatino Linotype" w:cs="Tahoma"/>
          <w:iCs/>
          <w:szCs w:val="22"/>
          <w:lang w:eastAsia="es-ES_tradnl"/>
        </w:rPr>
        <w:t>señalados</w:t>
      </w:r>
      <w:r w:rsidRPr="0087220D">
        <w:rPr>
          <w:rFonts w:ascii="Palatino Linotype" w:eastAsia="Calibri" w:hAnsi="Palatino Linotype" w:cs="Tahoma"/>
          <w:iCs/>
          <w:szCs w:val="22"/>
          <w:lang w:eastAsia="es-ES_tradnl"/>
        </w:rPr>
        <w:t>, deberá informárselo, de conformidad con el segundo párrafo del artículo 19 de la Ley de la materia.</w:t>
      </w:r>
    </w:p>
    <w:p w14:paraId="32A860C7" w14:textId="77777777" w:rsidR="00C77559" w:rsidRDefault="00C77559" w:rsidP="0006191A">
      <w:pPr>
        <w:pStyle w:val="Prrafodelista"/>
        <w:spacing w:line="360" w:lineRule="auto"/>
        <w:ind w:left="1287"/>
        <w:jc w:val="both"/>
        <w:rPr>
          <w:rFonts w:ascii="Palatino Linotype" w:eastAsia="Calibri" w:hAnsi="Palatino Linotype" w:cs="Tahoma"/>
          <w:iCs/>
          <w:szCs w:val="22"/>
          <w:lang w:eastAsia="es-ES_tradnl"/>
        </w:rPr>
      </w:pPr>
    </w:p>
    <w:p w14:paraId="79A2DEE1" w14:textId="67BF1DB3" w:rsidR="00C77559" w:rsidRPr="00C77559" w:rsidRDefault="0087220D" w:rsidP="0006191A">
      <w:pPr>
        <w:pStyle w:val="Prrafodelista"/>
        <w:numPr>
          <w:ilvl w:val="0"/>
          <w:numId w:val="19"/>
        </w:numPr>
        <w:spacing w:line="360" w:lineRule="auto"/>
        <w:ind w:left="993"/>
        <w:jc w:val="both"/>
        <w:rPr>
          <w:rFonts w:ascii="Palatino Linotype" w:hAnsi="Palatino Linotype" w:cs="Tahoma"/>
          <w:b/>
          <w:bCs/>
          <w:iCs/>
          <w:szCs w:val="22"/>
          <w:lang w:val="es-ES_tradnl"/>
        </w:rPr>
      </w:pPr>
      <w:r>
        <w:rPr>
          <w:rFonts w:ascii="Palatino Linotype" w:eastAsia="Calibri" w:hAnsi="Palatino Linotype" w:cs="Tahoma"/>
          <w:iCs/>
          <w:szCs w:val="22"/>
          <w:lang w:eastAsia="es-ES_tradnl"/>
        </w:rPr>
        <w:t xml:space="preserve">Entregue, de manera  gratuita, </w:t>
      </w:r>
      <w:r w:rsidRPr="0087220D">
        <w:rPr>
          <w:rFonts w:ascii="Palatino Linotype" w:eastAsia="Calibri" w:hAnsi="Palatino Linotype" w:cs="Tahoma"/>
          <w:iCs/>
          <w:szCs w:val="22"/>
          <w:lang w:eastAsia="es-ES_tradnl"/>
        </w:rPr>
        <w:t xml:space="preserve">las bitácoras de vehículos, los formatos de salida de </w:t>
      </w:r>
      <w:r w:rsidR="00EB7B9A">
        <w:rPr>
          <w:rFonts w:ascii="Palatino Linotype" w:eastAsia="Calibri" w:hAnsi="Palatino Linotype" w:cs="Tahoma"/>
          <w:iCs/>
          <w:szCs w:val="22"/>
          <w:lang w:eastAsia="es-ES_tradnl"/>
        </w:rPr>
        <w:t>e</w:t>
      </w:r>
      <w:r w:rsidRPr="0087220D">
        <w:rPr>
          <w:rFonts w:ascii="Palatino Linotype" w:eastAsia="Calibri" w:hAnsi="Palatino Linotype" w:cs="Tahoma"/>
          <w:iCs/>
          <w:szCs w:val="22"/>
          <w:lang w:eastAsia="es-ES_tradnl"/>
        </w:rPr>
        <w:t>stos y los avisos de comisión, del dos mil once al veintidós de octubre de dos mil dieciocho, precisados en respuesta.</w:t>
      </w:r>
    </w:p>
    <w:p w14:paraId="686D974A" w14:textId="77777777" w:rsidR="00C77559" w:rsidRPr="00C77559" w:rsidRDefault="00C77559" w:rsidP="0006191A">
      <w:pPr>
        <w:pStyle w:val="Prrafodelista"/>
        <w:spacing w:line="360" w:lineRule="auto"/>
        <w:rPr>
          <w:rFonts w:ascii="Palatino Linotype" w:hAnsi="Palatino Linotype" w:cs="Tahoma"/>
          <w:bCs/>
          <w:szCs w:val="22"/>
        </w:rPr>
      </w:pPr>
    </w:p>
    <w:p w14:paraId="4649819C" w14:textId="2B87AD89" w:rsidR="0006191A" w:rsidRDefault="00C77559" w:rsidP="0006191A">
      <w:pPr>
        <w:pStyle w:val="Prrafodelista"/>
        <w:numPr>
          <w:ilvl w:val="0"/>
          <w:numId w:val="18"/>
        </w:numPr>
        <w:tabs>
          <w:tab w:val="left" w:pos="4962"/>
        </w:tabs>
        <w:spacing w:line="360" w:lineRule="auto"/>
        <w:ind w:left="567" w:hanging="207"/>
        <w:jc w:val="both"/>
        <w:rPr>
          <w:rFonts w:ascii="Palatino Linotype" w:hAnsi="Palatino Linotype" w:cs="Tahoma"/>
          <w:bCs/>
          <w:szCs w:val="22"/>
        </w:rPr>
      </w:pPr>
      <w:r w:rsidRPr="0006191A">
        <w:rPr>
          <w:rFonts w:ascii="Palatino Linotype" w:hAnsi="Palatino Linotype" w:cs="Tahoma"/>
          <w:b/>
          <w:bCs/>
          <w:szCs w:val="22"/>
        </w:rPr>
        <w:t>REVOCAR</w:t>
      </w:r>
      <w:r w:rsidRPr="0006191A">
        <w:rPr>
          <w:rFonts w:ascii="Palatino Linotype" w:hAnsi="Palatino Linotype" w:cs="Tahoma"/>
          <w:bCs/>
          <w:szCs w:val="22"/>
        </w:rPr>
        <w:t xml:space="preserve"> la respuesta otorgada por la Universidad </w:t>
      </w:r>
      <w:r w:rsidR="0006191A" w:rsidRPr="0006191A">
        <w:rPr>
          <w:rFonts w:ascii="Palatino Linotype" w:hAnsi="Palatino Linotype" w:cs="Tahoma"/>
          <w:bCs/>
          <w:szCs w:val="22"/>
        </w:rPr>
        <w:t>Politécnica del Estado de México a la solicitud</w:t>
      </w:r>
      <w:r w:rsidRPr="0006191A">
        <w:rPr>
          <w:rFonts w:ascii="Palatino Linotype" w:hAnsi="Palatino Linotype" w:cs="Tahoma"/>
          <w:bCs/>
          <w:szCs w:val="22"/>
        </w:rPr>
        <w:t xml:space="preserve"> de acceso a la información con número </w:t>
      </w:r>
      <w:r w:rsidR="0006191A" w:rsidRPr="0006191A">
        <w:rPr>
          <w:rFonts w:ascii="Palatino Linotype" w:hAnsi="Palatino Linotype" w:cs="Tahoma"/>
          <w:b/>
          <w:bCs/>
          <w:szCs w:val="22"/>
        </w:rPr>
        <w:t>01400/UPVT/IP/2018</w:t>
      </w:r>
      <w:r w:rsidRPr="0006191A">
        <w:rPr>
          <w:rFonts w:ascii="Palatino Linotype" w:hAnsi="Palatino Linotype" w:cs="Tahoma"/>
          <w:bCs/>
          <w:szCs w:val="22"/>
        </w:rPr>
        <w:t xml:space="preserve">, </w:t>
      </w:r>
      <w:r w:rsidR="0006191A">
        <w:rPr>
          <w:rFonts w:ascii="Palatino Linotype" w:hAnsi="Palatino Linotype" w:cs="Tahoma"/>
          <w:bCs/>
          <w:szCs w:val="22"/>
        </w:rPr>
        <w:t xml:space="preserve">a efecto de que previa </w:t>
      </w:r>
      <w:r w:rsidR="0006191A">
        <w:rPr>
          <w:rFonts w:ascii="Palatino Linotype" w:eastAsia="Calibri" w:hAnsi="Palatino Linotype" w:cs="Tahoma"/>
          <w:iCs/>
          <w:szCs w:val="22"/>
          <w:lang w:eastAsia="es-ES_tradnl"/>
        </w:rPr>
        <w:t xml:space="preserve">búsqueda exhaustiva y razonable, en todas las áreas competentes, entre las cuales no podrá omitir la </w:t>
      </w:r>
      <w:r w:rsidR="0006191A" w:rsidRPr="00B4611D">
        <w:rPr>
          <w:rFonts w:ascii="Palatino Linotype" w:hAnsi="Palatino Linotype" w:cs="Tahoma"/>
          <w:szCs w:val="22"/>
        </w:rPr>
        <w:t>Dirección de Administración y Finanzas</w:t>
      </w:r>
      <w:r w:rsidR="0006191A">
        <w:rPr>
          <w:rFonts w:ascii="Palatino Linotype" w:hAnsi="Palatino Linotype" w:cs="Tahoma"/>
          <w:szCs w:val="22"/>
        </w:rPr>
        <w:t xml:space="preserve"> y al Departamento de Recursos Humanos y Materiales</w:t>
      </w:r>
      <w:r w:rsidR="00BE5530">
        <w:rPr>
          <w:rFonts w:ascii="Palatino Linotype" w:hAnsi="Palatino Linotype" w:cs="Tahoma"/>
          <w:szCs w:val="22"/>
        </w:rPr>
        <w:t xml:space="preserve">, del uno de enero al treinta y uno de </w:t>
      </w:r>
      <w:r w:rsidR="006241D2">
        <w:rPr>
          <w:rFonts w:ascii="Palatino Linotype" w:hAnsi="Palatino Linotype" w:cs="Tahoma"/>
          <w:szCs w:val="22"/>
        </w:rPr>
        <w:t>diciembre</w:t>
      </w:r>
      <w:r w:rsidR="00BE5530">
        <w:rPr>
          <w:rFonts w:ascii="Palatino Linotype" w:hAnsi="Palatino Linotype" w:cs="Tahoma"/>
          <w:szCs w:val="22"/>
        </w:rPr>
        <w:t xml:space="preserve"> de dos mil diez</w:t>
      </w:r>
      <w:r w:rsidR="0006191A">
        <w:rPr>
          <w:rFonts w:ascii="Palatino Linotype" w:hAnsi="Palatino Linotype" w:cs="Tahoma"/>
          <w:szCs w:val="22"/>
        </w:rPr>
        <w:t xml:space="preserve">, </w:t>
      </w:r>
      <w:r w:rsidR="0006191A">
        <w:rPr>
          <w:rFonts w:ascii="Palatino Linotype" w:hAnsi="Palatino Linotype" w:cs="Tahoma"/>
          <w:bCs/>
          <w:szCs w:val="22"/>
        </w:rPr>
        <w:t xml:space="preserve"> entregue la expresión documental que dé cuenta de lo siguiente:</w:t>
      </w:r>
    </w:p>
    <w:p w14:paraId="0D6DF085" w14:textId="77777777" w:rsidR="0006191A" w:rsidRDefault="0006191A" w:rsidP="0006191A">
      <w:pPr>
        <w:pStyle w:val="Prrafodelista"/>
        <w:tabs>
          <w:tab w:val="left" w:pos="4962"/>
        </w:tabs>
        <w:spacing w:line="360" w:lineRule="auto"/>
        <w:ind w:left="567"/>
        <w:jc w:val="both"/>
        <w:rPr>
          <w:rFonts w:ascii="Palatino Linotype" w:hAnsi="Palatino Linotype" w:cs="Tahoma"/>
          <w:bCs/>
          <w:szCs w:val="22"/>
        </w:rPr>
      </w:pPr>
    </w:p>
    <w:p w14:paraId="3EB91DFC" w14:textId="115B6D76" w:rsidR="0006191A" w:rsidRDefault="0006191A" w:rsidP="0006191A">
      <w:pPr>
        <w:pStyle w:val="Prrafodelista"/>
        <w:numPr>
          <w:ilvl w:val="0"/>
          <w:numId w:val="22"/>
        </w:numPr>
        <w:spacing w:line="360" w:lineRule="auto"/>
        <w:ind w:left="993"/>
        <w:jc w:val="both"/>
        <w:rPr>
          <w:rFonts w:ascii="Palatino Linotype" w:eastAsia="Calibri" w:hAnsi="Palatino Linotype" w:cs="Tahoma"/>
          <w:iCs/>
          <w:szCs w:val="22"/>
          <w:lang w:eastAsia="es-ES_tradnl"/>
        </w:rPr>
      </w:pPr>
      <w:r>
        <w:rPr>
          <w:rFonts w:ascii="Palatino Linotype" w:eastAsia="Calibri" w:hAnsi="Palatino Linotype" w:cs="Tahoma"/>
          <w:iCs/>
          <w:szCs w:val="22"/>
          <w:lang w:eastAsia="es-ES_tradnl"/>
        </w:rPr>
        <w:t>Listado de vehículos oficiales adquiridos en el año dos mil diez; p</w:t>
      </w:r>
      <w:r w:rsidRPr="0087220D">
        <w:rPr>
          <w:rFonts w:ascii="Palatino Linotype" w:eastAsia="Calibri" w:hAnsi="Palatino Linotype" w:cs="Tahoma"/>
          <w:iCs/>
          <w:szCs w:val="22"/>
          <w:lang w:eastAsia="es-ES_tradnl"/>
        </w:rPr>
        <w:t xml:space="preserve">ara el caso, </w:t>
      </w:r>
      <w:r>
        <w:rPr>
          <w:rFonts w:ascii="Palatino Linotype" w:eastAsia="Calibri" w:hAnsi="Palatino Linotype" w:cs="Tahoma"/>
          <w:iCs/>
          <w:szCs w:val="22"/>
          <w:lang w:eastAsia="es-ES_tradnl"/>
        </w:rPr>
        <w:t>que</w:t>
      </w:r>
      <w:r w:rsidRPr="0087220D">
        <w:rPr>
          <w:rFonts w:ascii="Palatino Linotype" w:eastAsia="Calibri" w:hAnsi="Palatino Linotype" w:cs="Tahoma"/>
          <w:iCs/>
          <w:szCs w:val="22"/>
          <w:lang w:eastAsia="es-ES_tradnl"/>
        </w:rPr>
        <w:t xml:space="preserve"> no haya adquirido algún vehículo automotor</w:t>
      </w:r>
      <w:r>
        <w:rPr>
          <w:rFonts w:ascii="Palatino Linotype" w:eastAsia="Calibri" w:hAnsi="Palatino Linotype" w:cs="Tahoma"/>
          <w:iCs/>
          <w:szCs w:val="22"/>
          <w:lang w:eastAsia="es-ES_tradnl"/>
        </w:rPr>
        <w:t xml:space="preserve"> en dicho año</w:t>
      </w:r>
      <w:r w:rsidRPr="0087220D">
        <w:rPr>
          <w:rFonts w:ascii="Palatino Linotype" w:eastAsia="Calibri" w:hAnsi="Palatino Linotype" w:cs="Tahoma"/>
          <w:iCs/>
          <w:szCs w:val="22"/>
          <w:lang w:eastAsia="es-ES_tradnl"/>
        </w:rPr>
        <w:t xml:space="preserve">, deberá hacérselo del conocimiento en términos del segundo párrafo del artículo 19 </w:t>
      </w:r>
      <w:r>
        <w:rPr>
          <w:rFonts w:ascii="Palatino Linotype" w:eastAsia="Calibri" w:hAnsi="Palatino Linotype" w:cs="Tahoma"/>
          <w:iCs/>
          <w:szCs w:val="22"/>
          <w:lang w:eastAsia="es-ES_tradnl"/>
        </w:rPr>
        <w:t>de la Ley de la materia.</w:t>
      </w:r>
    </w:p>
    <w:p w14:paraId="5EC0349F" w14:textId="77777777" w:rsidR="0006191A" w:rsidRDefault="0006191A" w:rsidP="0006191A">
      <w:pPr>
        <w:pStyle w:val="Prrafodelista"/>
        <w:spacing w:line="360" w:lineRule="auto"/>
        <w:ind w:left="1276"/>
        <w:jc w:val="both"/>
        <w:rPr>
          <w:rFonts w:ascii="Palatino Linotype" w:eastAsia="Calibri" w:hAnsi="Palatino Linotype" w:cs="Tahoma"/>
          <w:iCs/>
          <w:szCs w:val="22"/>
          <w:lang w:eastAsia="es-ES_tradnl"/>
        </w:rPr>
      </w:pPr>
    </w:p>
    <w:p w14:paraId="0EAF9D11" w14:textId="6AC8D18A" w:rsidR="0006191A" w:rsidRDefault="0006191A" w:rsidP="0006191A">
      <w:pPr>
        <w:pStyle w:val="Prrafodelista"/>
        <w:numPr>
          <w:ilvl w:val="0"/>
          <w:numId w:val="22"/>
        </w:numPr>
        <w:spacing w:line="360" w:lineRule="auto"/>
        <w:ind w:left="993"/>
        <w:jc w:val="both"/>
        <w:rPr>
          <w:rFonts w:ascii="Palatino Linotype" w:eastAsia="Calibri" w:hAnsi="Palatino Linotype" w:cs="Tahoma"/>
          <w:iCs/>
          <w:szCs w:val="22"/>
          <w:lang w:eastAsia="es-ES_tradnl"/>
        </w:rPr>
      </w:pPr>
      <w:r w:rsidRPr="0087220D">
        <w:rPr>
          <w:rFonts w:ascii="Palatino Linotype" w:eastAsia="Calibri" w:hAnsi="Palatino Linotype" w:cs="Tahoma"/>
          <w:iCs/>
          <w:szCs w:val="22"/>
          <w:lang w:eastAsia="es-ES_tradnl"/>
        </w:rPr>
        <w:t xml:space="preserve">Oficios de asignación de los vehículos con los que cuenta </w:t>
      </w:r>
      <w:r>
        <w:rPr>
          <w:rFonts w:ascii="Palatino Linotype" w:eastAsia="Calibri" w:hAnsi="Palatino Linotype" w:cs="Tahoma"/>
          <w:iCs/>
          <w:szCs w:val="22"/>
          <w:lang w:eastAsia="es-ES_tradnl"/>
        </w:rPr>
        <w:t>el Sujeto Obligado</w:t>
      </w:r>
      <w:r w:rsidRPr="0087220D">
        <w:rPr>
          <w:rFonts w:ascii="Palatino Linotype" w:eastAsia="Calibri" w:hAnsi="Palatino Linotype" w:cs="Tahoma"/>
          <w:iCs/>
          <w:szCs w:val="22"/>
          <w:lang w:eastAsia="es-ES_tradnl"/>
        </w:rPr>
        <w:t xml:space="preserve">, </w:t>
      </w:r>
      <w:r>
        <w:rPr>
          <w:rFonts w:ascii="Palatino Linotype" w:eastAsia="Calibri" w:hAnsi="Palatino Linotype" w:cs="Tahoma"/>
          <w:iCs/>
          <w:szCs w:val="22"/>
          <w:lang w:eastAsia="es-ES_tradnl"/>
        </w:rPr>
        <w:t xml:space="preserve">del dos mil diez; en el supuesto, </w:t>
      </w:r>
      <w:r w:rsidRPr="0087220D">
        <w:rPr>
          <w:rFonts w:ascii="Palatino Linotype" w:eastAsia="Calibri" w:hAnsi="Palatino Linotype" w:cs="Tahoma"/>
          <w:iCs/>
          <w:szCs w:val="22"/>
          <w:lang w:eastAsia="es-ES_tradnl"/>
        </w:rPr>
        <w:t xml:space="preserve">que no haya asignado </w:t>
      </w:r>
      <w:r>
        <w:rPr>
          <w:rFonts w:ascii="Palatino Linotype" w:eastAsia="Calibri" w:hAnsi="Palatino Linotype" w:cs="Tahoma"/>
          <w:iCs/>
          <w:szCs w:val="22"/>
          <w:lang w:eastAsia="es-ES_tradnl"/>
        </w:rPr>
        <w:t>en dicha temporalidad</w:t>
      </w:r>
      <w:r w:rsidRPr="0087220D">
        <w:rPr>
          <w:rFonts w:ascii="Palatino Linotype" w:eastAsia="Calibri" w:hAnsi="Palatino Linotype" w:cs="Tahoma"/>
          <w:iCs/>
          <w:szCs w:val="22"/>
          <w:lang w:eastAsia="es-ES_tradnl"/>
        </w:rPr>
        <w:t xml:space="preserve">, deberá </w:t>
      </w:r>
      <w:r w:rsidRPr="0087220D">
        <w:rPr>
          <w:rFonts w:ascii="Palatino Linotype" w:eastAsia="Calibri" w:hAnsi="Palatino Linotype" w:cs="Tahoma"/>
          <w:iCs/>
          <w:szCs w:val="22"/>
          <w:lang w:eastAsia="es-ES_tradnl"/>
        </w:rPr>
        <w:lastRenderedPageBreak/>
        <w:t xml:space="preserve">informárselo, de conformidad con el segundo párrafo del artículo 19 de la Ley </w:t>
      </w:r>
      <w:r>
        <w:rPr>
          <w:rFonts w:ascii="Palatino Linotype" w:eastAsia="Calibri" w:hAnsi="Palatino Linotype" w:cs="Tahoma"/>
          <w:iCs/>
          <w:szCs w:val="22"/>
          <w:lang w:eastAsia="es-ES_tradnl"/>
        </w:rPr>
        <w:t>de Transparencia y Acceso a la Información Pública del Estado de México y Municipios</w:t>
      </w:r>
      <w:r w:rsidRPr="0087220D">
        <w:rPr>
          <w:rFonts w:ascii="Palatino Linotype" w:eastAsia="Calibri" w:hAnsi="Palatino Linotype" w:cs="Tahoma"/>
          <w:iCs/>
          <w:szCs w:val="22"/>
          <w:lang w:eastAsia="es-ES_tradnl"/>
        </w:rPr>
        <w:t>.</w:t>
      </w:r>
    </w:p>
    <w:p w14:paraId="7D2EDA7D" w14:textId="77777777" w:rsidR="0006191A" w:rsidRPr="0006191A" w:rsidRDefault="0006191A" w:rsidP="0006191A">
      <w:pPr>
        <w:pStyle w:val="Prrafodelista"/>
        <w:rPr>
          <w:rFonts w:ascii="Palatino Linotype" w:eastAsia="Calibri" w:hAnsi="Palatino Linotype" w:cs="Tahoma"/>
          <w:iCs/>
          <w:szCs w:val="22"/>
          <w:lang w:eastAsia="es-ES_tradnl"/>
        </w:rPr>
      </w:pPr>
    </w:p>
    <w:p w14:paraId="45D73F3B" w14:textId="6E056D3E" w:rsidR="00BE5530" w:rsidRPr="00BE5530" w:rsidRDefault="00BE5530" w:rsidP="00BE5530">
      <w:pPr>
        <w:pStyle w:val="Prrafodelista"/>
        <w:numPr>
          <w:ilvl w:val="0"/>
          <w:numId w:val="22"/>
        </w:numPr>
        <w:spacing w:line="360" w:lineRule="auto"/>
        <w:ind w:left="993"/>
        <w:jc w:val="both"/>
        <w:rPr>
          <w:rFonts w:ascii="Palatino Linotype" w:hAnsi="Palatino Linotype" w:cs="Tahoma"/>
          <w:szCs w:val="22"/>
        </w:rPr>
      </w:pPr>
      <w:r w:rsidRPr="00BE5530">
        <w:rPr>
          <w:rFonts w:ascii="Palatino Linotype" w:eastAsia="Calibri" w:hAnsi="Palatino Linotype" w:cs="Tahoma"/>
          <w:iCs/>
          <w:szCs w:val="22"/>
          <w:lang w:eastAsia="es-ES_tradnl"/>
        </w:rPr>
        <w:t>El Kilometraje de los vehículos oficiales; en el supuesto que no localice la información previamente señalada, por no tener obligación normativa para generarla, deberá hacérselo del conocimi</w:t>
      </w:r>
      <w:r>
        <w:rPr>
          <w:rFonts w:ascii="Palatino Linotype" w:eastAsia="Calibri" w:hAnsi="Palatino Linotype" w:cs="Tahoma"/>
          <w:iCs/>
          <w:szCs w:val="22"/>
          <w:lang w:eastAsia="es-ES_tradnl"/>
        </w:rPr>
        <w:t>ento a la P</w:t>
      </w:r>
      <w:r w:rsidRPr="00BE5530">
        <w:rPr>
          <w:rFonts w:ascii="Palatino Linotype" w:eastAsia="Calibri" w:hAnsi="Palatino Linotype" w:cs="Tahoma"/>
          <w:iCs/>
          <w:szCs w:val="22"/>
          <w:lang w:eastAsia="es-ES_tradnl"/>
        </w:rPr>
        <w:t xml:space="preserve">articular en términos, del segundo párrafo del artículo 19 de la Ley de </w:t>
      </w:r>
      <w:r>
        <w:rPr>
          <w:rFonts w:ascii="Palatino Linotype" w:eastAsia="Calibri" w:hAnsi="Palatino Linotype" w:cs="Tahoma"/>
          <w:iCs/>
          <w:szCs w:val="22"/>
          <w:lang w:eastAsia="es-ES_tradnl"/>
        </w:rPr>
        <w:t>Transparencia previamente señalada</w:t>
      </w:r>
      <w:r w:rsidRPr="00BE5530">
        <w:rPr>
          <w:rFonts w:ascii="Palatino Linotype" w:eastAsia="Calibri" w:hAnsi="Palatino Linotype" w:cs="Tahoma"/>
          <w:iCs/>
          <w:szCs w:val="22"/>
          <w:lang w:eastAsia="es-ES_tradnl"/>
        </w:rPr>
        <w:t>.</w:t>
      </w:r>
    </w:p>
    <w:p w14:paraId="7A305B62" w14:textId="77777777" w:rsidR="00BE5530" w:rsidRPr="00BE5530" w:rsidRDefault="00BE5530" w:rsidP="00BE5530">
      <w:pPr>
        <w:spacing w:line="360" w:lineRule="auto"/>
        <w:jc w:val="both"/>
        <w:rPr>
          <w:rFonts w:ascii="Palatino Linotype" w:hAnsi="Palatino Linotype" w:cs="Tahoma"/>
          <w:szCs w:val="22"/>
        </w:rPr>
      </w:pPr>
    </w:p>
    <w:p w14:paraId="03E406FB" w14:textId="3EFDFA41" w:rsidR="00BE5530" w:rsidRPr="00BE5530" w:rsidRDefault="00BE5530" w:rsidP="00BE5530">
      <w:pPr>
        <w:spacing w:line="360" w:lineRule="auto"/>
        <w:jc w:val="both"/>
        <w:rPr>
          <w:rFonts w:ascii="Palatino Linotype" w:hAnsi="Palatino Linotype" w:cs="Tahoma"/>
          <w:bCs/>
          <w:sz w:val="22"/>
          <w:szCs w:val="22"/>
        </w:rPr>
      </w:pPr>
      <w:r w:rsidRPr="00BE5530">
        <w:rPr>
          <w:rFonts w:ascii="Palatino Linotype" w:hAnsi="Palatino Linotype" w:cs="Tahoma"/>
          <w:bCs/>
          <w:sz w:val="22"/>
          <w:szCs w:val="22"/>
        </w:rPr>
        <w:t>En el caso de que los documentos contengan datos personales confidenciales, en términos del artículo 143</w:t>
      </w:r>
      <w:r>
        <w:rPr>
          <w:rFonts w:ascii="Palatino Linotype" w:hAnsi="Palatino Linotype" w:cs="Tahoma"/>
          <w:bCs/>
          <w:sz w:val="22"/>
          <w:szCs w:val="22"/>
        </w:rPr>
        <w:t>, fracción I,</w:t>
      </w:r>
      <w:r w:rsidRPr="00BE5530">
        <w:rPr>
          <w:rFonts w:ascii="Palatino Linotype" w:hAnsi="Palatino Linotype" w:cs="Tahoma"/>
          <w:bCs/>
          <w:sz w:val="22"/>
          <w:szCs w:val="22"/>
        </w:rPr>
        <w:t xml:space="preserve"> de la Ley de la materia, el Sujeto Obligado deberá elaborar las versiones públicas respectivas. En ese tenor, deberá emitir y entregar la resolución de su Comité de Transparencia, en donde, de manera fundada y motivada, confirme dicha clasificación.</w:t>
      </w:r>
    </w:p>
    <w:p w14:paraId="31086F4A" w14:textId="77777777" w:rsidR="00BE5530" w:rsidRDefault="00BE5530" w:rsidP="00BE5530">
      <w:pPr>
        <w:spacing w:line="360" w:lineRule="auto"/>
        <w:jc w:val="both"/>
        <w:rPr>
          <w:rFonts w:ascii="Palatino Linotype" w:eastAsia="Calibri" w:hAnsi="Palatino Linotype" w:cs="Tahoma"/>
          <w:iCs/>
          <w:sz w:val="22"/>
          <w:szCs w:val="22"/>
          <w:lang w:eastAsia="es-ES_tradnl"/>
        </w:rPr>
      </w:pPr>
    </w:p>
    <w:p w14:paraId="6F565FCA" w14:textId="77777777" w:rsidR="00BE5530" w:rsidRDefault="00BE5530" w:rsidP="00BE5530">
      <w:pPr>
        <w:spacing w:line="360" w:lineRule="auto"/>
        <w:jc w:val="both"/>
        <w:rPr>
          <w:rFonts w:ascii="Palatino Linotype" w:hAnsi="Palatino Linotype" w:cs="Tahoma"/>
          <w:sz w:val="22"/>
          <w:szCs w:val="24"/>
          <w:lang w:eastAsia="es-MX"/>
        </w:rPr>
      </w:pPr>
      <w:r w:rsidRPr="00BE5530">
        <w:rPr>
          <w:rFonts w:ascii="Palatino Linotype" w:eastAsia="Calibri" w:hAnsi="Palatino Linotype" w:cs="Tahoma"/>
          <w:iCs/>
          <w:sz w:val="22"/>
          <w:szCs w:val="22"/>
          <w:lang w:eastAsia="es-ES_tradnl"/>
        </w:rPr>
        <w:t>Asimismo, en el supuesto que no localice la información previamente señalada</w:t>
      </w:r>
      <w:r>
        <w:rPr>
          <w:rFonts w:ascii="Palatino Linotype" w:eastAsia="Calibri" w:hAnsi="Palatino Linotype" w:cs="Tahoma"/>
          <w:iCs/>
          <w:sz w:val="22"/>
          <w:szCs w:val="22"/>
          <w:lang w:eastAsia="es-ES_tradnl"/>
        </w:rPr>
        <w:t xml:space="preserve">, dado que </w:t>
      </w:r>
      <w:r w:rsidRPr="00BE5530">
        <w:rPr>
          <w:rFonts w:ascii="Palatino Linotype" w:eastAsia="Calibri" w:hAnsi="Palatino Linotype" w:cs="Tahoma"/>
          <w:iCs/>
          <w:sz w:val="22"/>
          <w:szCs w:val="22"/>
          <w:lang w:eastAsia="es-ES_tradnl"/>
        </w:rPr>
        <w:t>haya causado baja archivística, bastará con que proporcione la expresión documental que dé cuenta de dicha situación y en el caso de no contar con esta, deberá declarar la inexistencia de la misma, a través del Comité de Transparencia, en términos de</w:t>
      </w:r>
      <w:r>
        <w:rPr>
          <w:rFonts w:ascii="Palatino Linotype" w:eastAsia="Calibri" w:hAnsi="Palatino Linotype" w:cs="Tahoma"/>
          <w:iCs/>
          <w:sz w:val="22"/>
          <w:szCs w:val="22"/>
          <w:lang w:eastAsia="es-ES_tradnl"/>
        </w:rPr>
        <w:t xml:space="preserve"> </w:t>
      </w:r>
      <w:r>
        <w:rPr>
          <w:rFonts w:ascii="Palatino Linotype" w:hAnsi="Palatino Linotype" w:cs="Tahoma"/>
          <w:bCs/>
          <w:sz w:val="22"/>
          <w:szCs w:val="24"/>
          <w:lang w:val="es-ES" w:eastAsia="es-MX"/>
        </w:rPr>
        <w:t>los artículos 169 y 170 de la Ley de Transparencia y Acceso a la Información Pública del Estado de México y Municipios.</w:t>
      </w:r>
    </w:p>
    <w:p w14:paraId="6D9E1A4F" w14:textId="77777777" w:rsidR="00FB1686" w:rsidRPr="003D5DCE" w:rsidRDefault="00FB1686" w:rsidP="0006191A">
      <w:pPr>
        <w:spacing w:line="360" w:lineRule="auto"/>
        <w:jc w:val="both"/>
        <w:rPr>
          <w:rFonts w:ascii="Palatino Linotype" w:hAnsi="Palatino Linotype" w:cs="Tahoma"/>
          <w:sz w:val="22"/>
          <w:szCs w:val="22"/>
        </w:rPr>
      </w:pPr>
    </w:p>
    <w:p w14:paraId="65643FC2" w14:textId="77777777" w:rsidR="00FB1686" w:rsidRPr="003D5DCE" w:rsidRDefault="00FB1686" w:rsidP="0006191A">
      <w:pPr>
        <w:spacing w:line="360" w:lineRule="auto"/>
        <w:jc w:val="both"/>
        <w:rPr>
          <w:rFonts w:ascii="Palatino Linotype" w:eastAsia="Calibri" w:hAnsi="Palatino Linotype" w:cs="Tahoma"/>
          <w:bCs/>
          <w:sz w:val="22"/>
          <w:szCs w:val="22"/>
          <w:lang w:eastAsia="en-US"/>
        </w:rPr>
      </w:pPr>
      <w:r w:rsidRPr="003D5DCE">
        <w:rPr>
          <w:rFonts w:ascii="Palatino Linotype" w:eastAsia="Calibri" w:hAnsi="Palatino Linotype" w:cs="Tahoma"/>
          <w:bCs/>
          <w:sz w:val="22"/>
          <w:szCs w:val="22"/>
          <w:lang w:eastAsia="en-US"/>
        </w:rPr>
        <w:t>Por lo expuesto y fundado, este Pleno:</w:t>
      </w:r>
    </w:p>
    <w:p w14:paraId="51EEE771" w14:textId="77777777" w:rsidR="00FB1686" w:rsidRDefault="00FB1686" w:rsidP="0006191A">
      <w:pPr>
        <w:spacing w:line="360" w:lineRule="auto"/>
        <w:jc w:val="both"/>
        <w:rPr>
          <w:rFonts w:ascii="Palatino Linotype" w:eastAsia="Calibri" w:hAnsi="Palatino Linotype" w:cs="Tahoma"/>
          <w:bCs/>
          <w:sz w:val="22"/>
          <w:szCs w:val="22"/>
          <w:lang w:eastAsia="en-US"/>
        </w:rPr>
      </w:pPr>
    </w:p>
    <w:p w14:paraId="5531BE74" w14:textId="77777777" w:rsidR="00FB1686" w:rsidRPr="003D5DCE" w:rsidRDefault="00FB1686" w:rsidP="0006191A">
      <w:pPr>
        <w:spacing w:line="360" w:lineRule="auto"/>
        <w:jc w:val="center"/>
        <w:rPr>
          <w:rFonts w:ascii="Palatino Linotype" w:eastAsia="Calibri" w:hAnsi="Palatino Linotype" w:cs="Tahoma"/>
          <w:b/>
          <w:bCs/>
          <w:sz w:val="22"/>
          <w:szCs w:val="22"/>
          <w:lang w:eastAsia="en-US"/>
        </w:rPr>
      </w:pPr>
      <w:r w:rsidRPr="003D5DCE">
        <w:rPr>
          <w:rFonts w:ascii="Palatino Linotype" w:eastAsia="Calibri" w:hAnsi="Palatino Linotype" w:cs="Tahoma"/>
          <w:b/>
          <w:bCs/>
          <w:sz w:val="22"/>
          <w:szCs w:val="22"/>
          <w:lang w:eastAsia="en-US"/>
        </w:rPr>
        <w:t>RESUELVE:</w:t>
      </w:r>
    </w:p>
    <w:p w14:paraId="70645143" w14:textId="77777777" w:rsidR="00FB1686" w:rsidRPr="003D5DCE" w:rsidRDefault="00FB1686" w:rsidP="0006191A">
      <w:pPr>
        <w:spacing w:line="360" w:lineRule="auto"/>
        <w:jc w:val="center"/>
        <w:rPr>
          <w:rFonts w:ascii="Palatino Linotype" w:hAnsi="Palatino Linotype" w:cs="Tahoma"/>
          <w:b/>
          <w:bCs/>
          <w:sz w:val="22"/>
          <w:szCs w:val="22"/>
          <w:lang w:val="es-ES_tradnl"/>
        </w:rPr>
      </w:pPr>
    </w:p>
    <w:p w14:paraId="0AB64AEF" w14:textId="02B6C721" w:rsidR="003A44CC" w:rsidRDefault="00FB1686" w:rsidP="003A44CC">
      <w:pPr>
        <w:spacing w:line="360" w:lineRule="auto"/>
        <w:jc w:val="both"/>
        <w:rPr>
          <w:rFonts w:ascii="Palatino Linotype" w:hAnsi="Palatino Linotype" w:cs="Tahoma"/>
          <w:sz w:val="22"/>
          <w:szCs w:val="22"/>
          <w:lang w:val="es-ES"/>
        </w:rPr>
      </w:pPr>
      <w:r w:rsidRPr="003D5DCE">
        <w:rPr>
          <w:rFonts w:ascii="Palatino Linotype" w:hAnsi="Palatino Linotype" w:cs="Tahoma"/>
          <w:b/>
          <w:bCs/>
          <w:sz w:val="22"/>
          <w:szCs w:val="22"/>
          <w:lang w:val="es-ES_tradnl"/>
        </w:rPr>
        <w:t xml:space="preserve">PRIMERO. </w:t>
      </w:r>
      <w:r w:rsidR="003A44CC">
        <w:rPr>
          <w:rFonts w:ascii="Palatino Linotype" w:hAnsi="Palatino Linotype" w:cs="Tahoma"/>
          <w:sz w:val="22"/>
          <w:szCs w:val="22"/>
        </w:rPr>
        <w:t xml:space="preserve">Se </w:t>
      </w:r>
      <w:r w:rsidR="003A44CC">
        <w:rPr>
          <w:rFonts w:ascii="Palatino Linotype" w:hAnsi="Palatino Linotype" w:cs="Tahoma"/>
          <w:b/>
          <w:sz w:val="22"/>
          <w:szCs w:val="22"/>
        </w:rPr>
        <w:t xml:space="preserve">CONFIRMA </w:t>
      </w:r>
      <w:r w:rsidR="003A44CC">
        <w:rPr>
          <w:rFonts w:ascii="Palatino Linotype" w:hAnsi="Palatino Linotype" w:cs="Tahoma"/>
          <w:sz w:val="22"/>
          <w:szCs w:val="22"/>
        </w:rPr>
        <w:t xml:space="preserve">la respuesta entregada por el Sujeto Obligado a la solicitud de información con número </w:t>
      </w:r>
      <w:r w:rsidR="003A44CC" w:rsidRPr="003A44CC">
        <w:rPr>
          <w:rFonts w:ascii="Palatino Linotype" w:hAnsi="Palatino Linotype" w:cs="Tahoma"/>
          <w:b/>
          <w:bCs/>
          <w:iCs/>
          <w:sz w:val="22"/>
          <w:szCs w:val="22"/>
        </w:rPr>
        <w:t>01397/UPVT/IP/2018</w:t>
      </w:r>
      <w:r w:rsidR="003A44CC">
        <w:rPr>
          <w:rFonts w:ascii="Palatino Linotype" w:hAnsi="Palatino Linotype" w:cs="Tahoma"/>
          <w:sz w:val="22"/>
          <w:szCs w:val="22"/>
        </w:rPr>
        <w:t xml:space="preserve">, </w:t>
      </w:r>
      <w:r w:rsidR="00EB7B9A" w:rsidRPr="00784C96">
        <w:rPr>
          <w:rFonts w:ascii="Palatino Linotype" w:hAnsi="Palatino Linotype" w:cs="Tahoma"/>
          <w:bCs/>
          <w:iCs/>
          <w:sz w:val="22"/>
          <w:szCs w:val="24"/>
          <w:lang w:val="es-ES_tradnl"/>
        </w:rPr>
        <w:t xml:space="preserve">correspondiente al Recurso de Revisión </w:t>
      </w:r>
      <w:r w:rsidR="00EB7B9A" w:rsidRPr="000973F2">
        <w:rPr>
          <w:rFonts w:ascii="Palatino Linotype" w:hAnsi="Palatino Linotype" w:cs="Tahoma"/>
          <w:b/>
          <w:bCs/>
          <w:color w:val="0D0D0D" w:themeColor="text1" w:themeTint="F2"/>
          <w:sz w:val="22"/>
          <w:szCs w:val="22"/>
        </w:rPr>
        <w:lastRenderedPageBreak/>
        <w:t>0</w:t>
      </w:r>
      <w:r w:rsidR="00EB7B9A">
        <w:rPr>
          <w:rFonts w:ascii="Palatino Linotype" w:hAnsi="Palatino Linotype" w:cs="Tahoma"/>
          <w:b/>
          <w:bCs/>
          <w:color w:val="0D0D0D" w:themeColor="text1" w:themeTint="F2"/>
          <w:sz w:val="22"/>
          <w:szCs w:val="22"/>
        </w:rPr>
        <w:t>4681</w:t>
      </w:r>
      <w:r w:rsidR="00EB7B9A" w:rsidRPr="000973F2">
        <w:rPr>
          <w:rFonts w:ascii="Palatino Linotype" w:hAnsi="Palatino Linotype" w:cs="Tahoma"/>
          <w:b/>
          <w:bCs/>
          <w:color w:val="0D0D0D" w:themeColor="text1" w:themeTint="F2"/>
          <w:sz w:val="22"/>
          <w:szCs w:val="22"/>
        </w:rPr>
        <w:t>/INFOEM/IP/RR/2018,</w:t>
      </w:r>
      <w:r w:rsidR="00EB7B9A">
        <w:rPr>
          <w:rFonts w:ascii="Palatino Linotype" w:hAnsi="Palatino Linotype" w:cs="Tahoma"/>
          <w:b/>
          <w:bCs/>
          <w:color w:val="0D0D0D" w:themeColor="text1" w:themeTint="F2"/>
          <w:sz w:val="22"/>
          <w:szCs w:val="22"/>
        </w:rPr>
        <w:t xml:space="preserve"> </w:t>
      </w:r>
      <w:r w:rsidR="003A44CC">
        <w:rPr>
          <w:rFonts w:ascii="Palatino Linotype" w:hAnsi="Palatino Linotype" w:cs="Tahoma"/>
          <w:sz w:val="22"/>
          <w:szCs w:val="22"/>
        </w:rPr>
        <w:t xml:space="preserve">por resultar </w:t>
      </w:r>
      <w:r w:rsidR="003A44CC">
        <w:rPr>
          <w:rFonts w:ascii="Palatino Linotype" w:hAnsi="Palatino Linotype" w:cs="Tahoma"/>
          <w:b/>
          <w:sz w:val="22"/>
          <w:szCs w:val="22"/>
        </w:rPr>
        <w:t>INFUNDADOS</w:t>
      </w:r>
      <w:r w:rsidR="003A44CC">
        <w:rPr>
          <w:rFonts w:ascii="Palatino Linotype" w:hAnsi="Palatino Linotype" w:cs="Tahoma"/>
          <w:sz w:val="22"/>
          <w:szCs w:val="22"/>
        </w:rPr>
        <w:t xml:space="preserve"> los motivos de inconformidad vertidos por la Recurrente, en términos de</w:t>
      </w:r>
      <w:r w:rsidR="00EB7B9A">
        <w:rPr>
          <w:rFonts w:ascii="Palatino Linotype" w:hAnsi="Palatino Linotype" w:cs="Tahoma"/>
          <w:sz w:val="22"/>
          <w:szCs w:val="22"/>
        </w:rPr>
        <w:t xml:space="preserve"> los</w:t>
      </w:r>
      <w:r w:rsidR="003A44CC">
        <w:rPr>
          <w:rFonts w:ascii="Palatino Linotype" w:hAnsi="Palatino Linotype" w:cs="Tahoma"/>
          <w:sz w:val="22"/>
          <w:szCs w:val="22"/>
        </w:rPr>
        <w:t xml:space="preserve"> Considerando</w:t>
      </w:r>
      <w:r w:rsidR="00EB7B9A">
        <w:rPr>
          <w:rFonts w:ascii="Palatino Linotype" w:hAnsi="Palatino Linotype" w:cs="Tahoma"/>
          <w:sz w:val="22"/>
          <w:szCs w:val="22"/>
        </w:rPr>
        <w:t>s</w:t>
      </w:r>
      <w:r w:rsidR="003A44CC">
        <w:rPr>
          <w:rFonts w:ascii="Palatino Linotype" w:hAnsi="Palatino Linotype" w:cs="Tahoma"/>
          <w:sz w:val="22"/>
          <w:szCs w:val="22"/>
        </w:rPr>
        <w:t xml:space="preserve"> QUINTO</w:t>
      </w:r>
      <w:r w:rsidR="00EB7B9A">
        <w:rPr>
          <w:rFonts w:ascii="Palatino Linotype" w:hAnsi="Palatino Linotype" w:cs="Tahoma"/>
          <w:sz w:val="22"/>
          <w:szCs w:val="22"/>
        </w:rPr>
        <w:t xml:space="preserve"> y SEXTO</w:t>
      </w:r>
      <w:r w:rsidR="003A44CC">
        <w:rPr>
          <w:rFonts w:ascii="Palatino Linotype" w:hAnsi="Palatino Linotype" w:cs="Tahoma"/>
          <w:sz w:val="22"/>
          <w:szCs w:val="22"/>
        </w:rPr>
        <w:t xml:space="preserve"> de la presente Resolución.</w:t>
      </w:r>
    </w:p>
    <w:p w14:paraId="1AA40BCC" w14:textId="77777777" w:rsidR="00FB1686" w:rsidRPr="003D5DCE" w:rsidRDefault="00FB1686" w:rsidP="0006191A">
      <w:pPr>
        <w:spacing w:line="360" w:lineRule="auto"/>
        <w:jc w:val="both"/>
        <w:rPr>
          <w:rFonts w:ascii="Palatino Linotype" w:hAnsi="Palatino Linotype" w:cs="Tahoma"/>
          <w:sz w:val="22"/>
          <w:szCs w:val="22"/>
        </w:rPr>
      </w:pPr>
    </w:p>
    <w:p w14:paraId="737B680D" w14:textId="77777777" w:rsidR="00EB7B9A" w:rsidRPr="00E81B92" w:rsidRDefault="003A44CC" w:rsidP="00EB7B9A">
      <w:pPr>
        <w:spacing w:line="360" w:lineRule="auto"/>
        <w:jc w:val="both"/>
        <w:rPr>
          <w:rFonts w:ascii="Palatino Linotype" w:hAnsi="Palatino Linotype" w:cs="Tahoma"/>
          <w:sz w:val="22"/>
          <w:szCs w:val="22"/>
        </w:rPr>
      </w:pPr>
      <w:r w:rsidRPr="008C053F">
        <w:rPr>
          <w:rFonts w:ascii="Palatino Linotype" w:hAnsi="Palatino Linotype" w:cs="Arial"/>
          <w:b/>
          <w:sz w:val="22"/>
          <w:lang w:val="es-ES_tradnl"/>
        </w:rPr>
        <w:t>SEGUNDO.</w:t>
      </w:r>
      <w:r w:rsidRPr="008C053F">
        <w:rPr>
          <w:rFonts w:ascii="Palatino Linotype" w:hAnsi="Palatino Linotype" w:cs="Arial"/>
          <w:sz w:val="22"/>
          <w:lang w:val="es-ES_tradnl"/>
        </w:rPr>
        <w:t xml:space="preserve"> </w:t>
      </w:r>
      <w:r w:rsidRPr="008C053F">
        <w:rPr>
          <w:rFonts w:ascii="Palatino Linotype" w:hAnsi="Palatino Linotype" w:cs="Tahoma"/>
          <w:sz w:val="22"/>
        </w:rPr>
        <w:t xml:space="preserve">Se </w:t>
      </w:r>
      <w:r w:rsidRPr="008C053F">
        <w:rPr>
          <w:rFonts w:ascii="Palatino Linotype" w:hAnsi="Palatino Linotype" w:cs="Tahoma"/>
          <w:b/>
          <w:sz w:val="22"/>
        </w:rPr>
        <w:t>MODIFICA</w:t>
      </w:r>
      <w:r>
        <w:rPr>
          <w:rFonts w:ascii="Palatino Linotype" w:hAnsi="Palatino Linotype" w:cs="Tahoma"/>
          <w:b/>
          <w:sz w:val="22"/>
        </w:rPr>
        <w:t>N</w:t>
      </w:r>
      <w:r w:rsidRPr="008C053F">
        <w:rPr>
          <w:rFonts w:ascii="Palatino Linotype" w:hAnsi="Palatino Linotype" w:cs="Tahoma"/>
          <w:sz w:val="22"/>
        </w:rPr>
        <w:t xml:space="preserve"> </w:t>
      </w:r>
      <w:r w:rsidRPr="008C053F" w:rsidDel="00A2474A">
        <w:rPr>
          <w:rFonts w:ascii="Palatino Linotype" w:hAnsi="Palatino Linotype" w:cs="Tahoma"/>
          <w:sz w:val="22"/>
          <w:szCs w:val="22"/>
        </w:rPr>
        <w:t>la</w:t>
      </w:r>
      <w:r>
        <w:rPr>
          <w:rFonts w:ascii="Palatino Linotype" w:hAnsi="Palatino Linotype" w:cs="Tahoma"/>
          <w:sz w:val="22"/>
          <w:szCs w:val="22"/>
        </w:rPr>
        <w:t>s</w:t>
      </w:r>
      <w:r w:rsidRPr="008C053F" w:rsidDel="00A2474A">
        <w:rPr>
          <w:rFonts w:ascii="Palatino Linotype" w:hAnsi="Palatino Linotype" w:cs="Tahoma"/>
          <w:sz w:val="22"/>
          <w:szCs w:val="22"/>
        </w:rPr>
        <w:t xml:space="preserve"> respuesta</w:t>
      </w:r>
      <w:r w:rsidR="00C21F18">
        <w:rPr>
          <w:rFonts w:ascii="Palatino Linotype" w:hAnsi="Palatino Linotype" w:cs="Tahoma"/>
          <w:sz w:val="22"/>
          <w:szCs w:val="22"/>
        </w:rPr>
        <w:t>s</w:t>
      </w:r>
      <w:r w:rsidRPr="008C053F" w:rsidDel="00A2474A">
        <w:rPr>
          <w:rFonts w:ascii="Palatino Linotype" w:hAnsi="Palatino Linotype" w:cs="Tahoma"/>
          <w:sz w:val="22"/>
          <w:szCs w:val="22"/>
        </w:rPr>
        <w:t xml:space="preserve"> entregada</w:t>
      </w:r>
      <w:r>
        <w:rPr>
          <w:rFonts w:ascii="Palatino Linotype" w:hAnsi="Palatino Linotype" w:cs="Tahoma"/>
          <w:sz w:val="22"/>
          <w:szCs w:val="22"/>
        </w:rPr>
        <w:t>s</w:t>
      </w:r>
      <w:r w:rsidRPr="008C053F" w:rsidDel="00A2474A">
        <w:rPr>
          <w:rFonts w:ascii="Palatino Linotype" w:hAnsi="Palatino Linotype" w:cs="Tahoma"/>
          <w:sz w:val="22"/>
          <w:szCs w:val="22"/>
        </w:rPr>
        <w:t xml:space="preserve"> por </w:t>
      </w:r>
      <w:r w:rsidR="00C21F18">
        <w:rPr>
          <w:rFonts w:ascii="Palatino Linotype" w:hAnsi="Palatino Linotype" w:cs="Tahoma"/>
          <w:sz w:val="22"/>
          <w:szCs w:val="22"/>
        </w:rPr>
        <w:t>la Universidad Politécnica del Valle de Toluca,</w:t>
      </w:r>
      <w:r w:rsidRPr="008C053F" w:rsidDel="00A2474A">
        <w:rPr>
          <w:rFonts w:ascii="Palatino Linotype" w:hAnsi="Palatino Linotype" w:cs="Tahoma"/>
          <w:b/>
          <w:sz w:val="22"/>
          <w:szCs w:val="22"/>
        </w:rPr>
        <w:t xml:space="preserve"> </w:t>
      </w:r>
      <w:r w:rsidRPr="008C053F">
        <w:rPr>
          <w:rFonts w:ascii="Palatino Linotype" w:hAnsi="Palatino Linotype" w:cs="Tahoma"/>
          <w:sz w:val="22"/>
          <w:szCs w:val="22"/>
        </w:rPr>
        <w:t>a la</w:t>
      </w:r>
      <w:r>
        <w:rPr>
          <w:rFonts w:ascii="Palatino Linotype" w:hAnsi="Palatino Linotype" w:cs="Tahoma"/>
          <w:sz w:val="22"/>
          <w:szCs w:val="22"/>
        </w:rPr>
        <w:t>s</w:t>
      </w:r>
      <w:r w:rsidRPr="008C053F">
        <w:rPr>
          <w:rFonts w:ascii="Palatino Linotype" w:hAnsi="Palatino Linotype" w:cs="Tahoma"/>
          <w:sz w:val="22"/>
          <w:szCs w:val="22"/>
        </w:rPr>
        <w:t xml:space="preserve"> solicitud</w:t>
      </w:r>
      <w:r>
        <w:rPr>
          <w:rFonts w:ascii="Palatino Linotype" w:hAnsi="Palatino Linotype" w:cs="Tahoma"/>
          <w:sz w:val="22"/>
          <w:szCs w:val="22"/>
        </w:rPr>
        <w:t>es</w:t>
      </w:r>
      <w:r w:rsidRPr="008C053F" w:rsidDel="00A2474A">
        <w:rPr>
          <w:rFonts w:ascii="Palatino Linotype" w:hAnsi="Palatino Linotype" w:cs="Tahoma"/>
          <w:sz w:val="22"/>
          <w:szCs w:val="22"/>
        </w:rPr>
        <w:t xml:space="preserve"> de acc</w:t>
      </w:r>
      <w:r w:rsidRPr="008C053F">
        <w:rPr>
          <w:rFonts w:ascii="Palatino Linotype" w:hAnsi="Palatino Linotype" w:cs="Tahoma"/>
          <w:sz w:val="22"/>
          <w:szCs w:val="22"/>
        </w:rPr>
        <w:t>eso a la información con número</w:t>
      </w:r>
      <w:r w:rsidRPr="008C053F">
        <w:rPr>
          <w:rFonts w:ascii="Palatino Linotype" w:hAnsi="Palatino Linotype" w:cs="Tahoma"/>
          <w:b/>
          <w:bCs/>
          <w:iCs/>
          <w:sz w:val="22"/>
          <w:szCs w:val="24"/>
          <w:lang w:val="es-ES_tradnl"/>
        </w:rPr>
        <w:t xml:space="preserve"> </w:t>
      </w:r>
      <w:r w:rsidRPr="003A44CC">
        <w:rPr>
          <w:rFonts w:ascii="Palatino Linotype" w:hAnsi="Palatino Linotype" w:cs="Tahoma"/>
          <w:b/>
          <w:bCs/>
          <w:iCs/>
          <w:sz w:val="22"/>
          <w:szCs w:val="24"/>
        </w:rPr>
        <w:t>01398/UPVT/IP/2018, 01399/UPVT/IP/2018, 01401/UPVT/IP/2018, 01402/UPVT/IP/2018, 01403/UPVT/IP/2018, 01404/UPVT/IP/2018, 01405/UPVT/IP/2018, 01406/UPVT/IP/2018, 01407/UPVT/IP/2018, 01408/UPVT/IP/2018</w:t>
      </w:r>
      <w:r>
        <w:rPr>
          <w:rFonts w:ascii="Palatino Linotype" w:hAnsi="Palatino Linotype" w:cs="Tahoma"/>
          <w:b/>
          <w:bCs/>
          <w:iCs/>
          <w:sz w:val="22"/>
          <w:szCs w:val="24"/>
          <w:lang w:val="es-ES_tradnl"/>
        </w:rPr>
        <w:t xml:space="preserve">, </w:t>
      </w:r>
      <w:r w:rsidRPr="00784C96">
        <w:rPr>
          <w:rFonts w:ascii="Palatino Linotype" w:hAnsi="Palatino Linotype" w:cs="Tahoma"/>
          <w:bCs/>
          <w:iCs/>
          <w:sz w:val="22"/>
          <w:szCs w:val="24"/>
          <w:lang w:val="es-ES_tradnl"/>
        </w:rPr>
        <w:t>correspondiente</w:t>
      </w:r>
      <w:r>
        <w:rPr>
          <w:rFonts w:ascii="Palatino Linotype" w:hAnsi="Palatino Linotype" w:cs="Tahoma"/>
          <w:bCs/>
          <w:iCs/>
          <w:sz w:val="22"/>
          <w:szCs w:val="24"/>
          <w:lang w:val="es-ES_tradnl"/>
        </w:rPr>
        <w:t>s</w:t>
      </w:r>
      <w:r w:rsidRPr="00784C96">
        <w:rPr>
          <w:rFonts w:ascii="Palatino Linotype" w:hAnsi="Palatino Linotype" w:cs="Tahoma"/>
          <w:bCs/>
          <w:iCs/>
          <w:sz w:val="22"/>
          <w:szCs w:val="24"/>
          <w:lang w:val="es-ES_tradnl"/>
        </w:rPr>
        <w:t xml:space="preserve"> a</w:t>
      </w:r>
      <w:r>
        <w:rPr>
          <w:rFonts w:ascii="Palatino Linotype" w:hAnsi="Palatino Linotype" w:cs="Tahoma"/>
          <w:bCs/>
          <w:iCs/>
          <w:sz w:val="22"/>
          <w:szCs w:val="24"/>
          <w:lang w:val="es-ES_tradnl"/>
        </w:rPr>
        <w:t xml:space="preserve"> </w:t>
      </w:r>
      <w:r w:rsidRPr="00784C96">
        <w:rPr>
          <w:rFonts w:ascii="Palatino Linotype" w:hAnsi="Palatino Linotype" w:cs="Tahoma"/>
          <w:bCs/>
          <w:iCs/>
          <w:sz w:val="22"/>
          <w:szCs w:val="24"/>
          <w:lang w:val="es-ES_tradnl"/>
        </w:rPr>
        <w:t>l</w:t>
      </w:r>
      <w:r>
        <w:rPr>
          <w:rFonts w:ascii="Palatino Linotype" w:hAnsi="Palatino Linotype" w:cs="Tahoma"/>
          <w:bCs/>
          <w:iCs/>
          <w:sz w:val="22"/>
          <w:szCs w:val="24"/>
          <w:lang w:val="es-ES_tradnl"/>
        </w:rPr>
        <w:t>os</w:t>
      </w:r>
      <w:r w:rsidRPr="00784C96">
        <w:rPr>
          <w:rFonts w:ascii="Palatino Linotype" w:hAnsi="Palatino Linotype" w:cs="Tahoma"/>
          <w:bCs/>
          <w:iCs/>
          <w:sz w:val="22"/>
          <w:szCs w:val="24"/>
          <w:lang w:val="es-ES_tradnl"/>
        </w:rPr>
        <w:t xml:space="preserve"> Recurso</w:t>
      </w:r>
      <w:r>
        <w:rPr>
          <w:rFonts w:ascii="Palatino Linotype" w:hAnsi="Palatino Linotype" w:cs="Tahoma"/>
          <w:bCs/>
          <w:iCs/>
          <w:sz w:val="22"/>
          <w:szCs w:val="24"/>
          <w:lang w:val="es-ES_tradnl"/>
        </w:rPr>
        <w:t>s</w:t>
      </w:r>
      <w:r w:rsidRPr="00784C96">
        <w:rPr>
          <w:rFonts w:ascii="Palatino Linotype" w:hAnsi="Palatino Linotype" w:cs="Tahoma"/>
          <w:bCs/>
          <w:iCs/>
          <w:sz w:val="22"/>
          <w:szCs w:val="24"/>
          <w:lang w:val="es-ES_tradnl"/>
        </w:rPr>
        <w:t xml:space="preserve"> de Revisión </w:t>
      </w:r>
      <w:r w:rsidRPr="000973F2">
        <w:rPr>
          <w:rFonts w:ascii="Palatino Linotype" w:hAnsi="Palatino Linotype" w:cs="Tahoma"/>
          <w:b/>
          <w:bCs/>
          <w:color w:val="0D0D0D" w:themeColor="text1" w:themeTint="F2"/>
          <w:sz w:val="22"/>
          <w:szCs w:val="22"/>
        </w:rPr>
        <w:t>0</w:t>
      </w:r>
      <w:r>
        <w:rPr>
          <w:rFonts w:ascii="Palatino Linotype" w:hAnsi="Palatino Linotype" w:cs="Tahoma"/>
          <w:b/>
          <w:bCs/>
          <w:color w:val="0D0D0D" w:themeColor="text1" w:themeTint="F2"/>
          <w:sz w:val="22"/>
          <w:szCs w:val="22"/>
        </w:rPr>
        <w:t>4682</w:t>
      </w:r>
      <w:r w:rsidRPr="000973F2">
        <w:rPr>
          <w:rFonts w:ascii="Palatino Linotype" w:hAnsi="Palatino Linotype" w:cs="Tahoma"/>
          <w:b/>
          <w:bCs/>
          <w:color w:val="0D0D0D" w:themeColor="text1" w:themeTint="F2"/>
          <w:sz w:val="22"/>
          <w:szCs w:val="22"/>
        </w:rPr>
        <w:t>/INFOEM/IP/RR/2018, 0</w:t>
      </w:r>
      <w:r>
        <w:rPr>
          <w:rFonts w:ascii="Palatino Linotype" w:hAnsi="Palatino Linotype" w:cs="Tahoma"/>
          <w:b/>
          <w:bCs/>
          <w:color w:val="0D0D0D" w:themeColor="text1" w:themeTint="F2"/>
          <w:sz w:val="22"/>
          <w:szCs w:val="22"/>
        </w:rPr>
        <w:t>4683</w:t>
      </w:r>
      <w:r w:rsidRPr="000973F2">
        <w:rPr>
          <w:rFonts w:ascii="Palatino Linotype" w:hAnsi="Palatino Linotype" w:cs="Tahoma"/>
          <w:b/>
          <w:bCs/>
          <w:color w:val="0D0D0D" w:themeColor="text1" w:themeTint="F2"/>
          <w:sz w:val="22"/>
          <w:szCs w:val="22"/>
        </w:rPr>
        <w:t>/INFOEM/IP/RR/2018, 0</w:t>
      </w:r>
      <w:r>
        <w:rPr>
          <w:rFonts w:ascii="Palatino Linotype" w:hAnsi="Palatino Linotype" w:cs="Tahoma"/>
          <w:b/>
          <w:bCs/>
          <w:color w:val="0D0D0D" w:themeColor="text1" w:themeTint="F2"/>
          <w:sz w:val="22"/>
          <w:szCs w:val="22"/>
        </w:rPr>
        <w:t>4685</w:t>
      </w:r>
      <w:r w:rsidRPr="000973F2">
        <w:rPr>
          <w:rFonts w:ascii="Palatino Linotype" w:hAnsi="Palatino Linotype" w:cs="Tahoma"/>
          <w:b/>
          <w:bCs/>
          <w:color w:val="0D0D0D" w:themeColor="text1" w:themeTint="F2"/>
          <w:sz w:val="22"/>
          <w:szCs w:val="22"/>
        </w:rPr>
        <w:t>/INFOEM/IP/RR/2018, 0</w:t>
      </w:r>
      <w:r>
        <w:rPr>
          <w:rFonts w:ascii="Palatino Linotype" w:hAnsi="Palatino Linotype" w:cs="Tahoma"/>
          <w:b/>
          <w:bCs/>
          <w:color w:val="0D0D0D" w:themeColor="text1" w:themeTint="F2"/>
          <w:sz w:val="22"/>
          <w:szCs w:val="22"/>
        </w:rPr>
        <w:t>4686</w:t>
      </w:r>
      <w:r w:rsidRPr="000973F2">
        <w:rPr>
          <w:rFonts w:ascii="Palatino Linotype" w:hAnsi="Palatino Linotype" w:cs="Tahoma"/>
          <w:b/>
          <w:bCs/>
          <w:color w:val="0D0D0D" w:themeColor="text1" w:themeTint="F2"/>
          <w:sz w:val="22"/>
          <w:szCs w:val="22"/>
        </w:rPr>
        <w:t>/INFOEM/IP/RR/2018, 0</w:t>
      </w:r>
      <w:r>
        <w:rPr>
          <w:rFonts w:ascii="Palatino Linotype" w:hAnsi="Palatino Linotype" w:cs="Tahoma"/>
          <w:b/>
          <w:bCs/>
          <w:color w:val="0D0D0D" w:themeColor="text1" w:themeTint="F2"/>
          <w:sz w:val="22"/>
          <w:szCs w:val="22"/>
        </w:rPr>
        <w:t>4687</w:t>
      </w:r>
      <w:r w:rsidRPr="000973F2">
        <w:rPr>
          <w:rFonts w:ascii="Palatino Linotype" w:hAnsi="Palatino Linotype" w:cs="Tahoma"/>
          <w:b/>
          <w:bCs/>
          <w:color w:val="0D0D0D" w:themeColor="text1" w:themeTint="F2"/>
          <w:sz w:val="22"/>
          <w:szCs w:val="22"/>
        </w:rPr>
        <w:t>/INFOEM/IP/RR/2018</w:t>
      </w:r>
      <w:r>
        <w:rPr>
          <w:rFonts w:ascii="Palatino Linotype" w:hAnsi="Palatino Linotype" w:cs="Tahoma"/>
          <w:b/>
          <w:bCs/>
          <w:color w:val="0D0D0D" w:themeColor="text1" w:themeTint="F2"/>
          <w:sz w:val="22"/>
          <w:szCs w:val="22"/>
        </w:rPr>
        <w:t>,</w:t>
      </w:r>
      <w:r w:rsidRPr="000973F2">
        <w:rPr>
          <w:rFonts w:ascii="Palatino Linotype" w:hAnsi="Palatino Linotype" w:cs="Tahoma"/>
          <w:b/>
          <w:bCs/>
          <w:color w:val="0D0D0D" w:themeColor="text1" w:themeTint="F2"/>
          <w:sz w:val="22"/>
          <w:szCs w:val="22"/>
        </w:rPr>
        <w:t xml:space="preserve"> 0</w:t>
      </w:r>
      <w:r>
        <w:rPr>
          <w:rFonts w:ascii="Palatino Linotype" w:hAnsi="Palatino Linotype" w:cs="Tahoma"/>
          <w:b/>
          <w:bCs/>
          <w:color w:val="0D0D0D" w:themeColor="text1" w:themeTint="F2"/>
          <w:sz w:val="22"/>
          <w:szCs w:val="22"/>
        </w:rPr>
        <w:t>4688</w:t>
      </w:r>
      <w:r w:rsidRPr="000973F2">
        <w:rPr>
          <w:rFonts w:ascii="Palatino Linotype" w:hAnsi="Palatino Linotype" w:cs="Tahoma"/>
          <w:b/>
          <w:bCs/>
          <w:color w:val="0D0D0D" w:themeColor="text1" w:themeTint="F2"/>
          <w:sz w:val="22"/>
          <w:szCs w:val="22"/>
        </w:rPr>
        <w:t>/INFOEM/IP/RR/2018</w:t>
      </w:r>
      <w:r>
        <w:rPr>
          <w:rFonts w:ascii="Palatino Linotype" w:hAnsi="Palatino Linotype" w:cs="Tahoma"/>
          <w:b/>
          <w:bCs/>
          <w:color w:val="0D0D0D" w:themeColor="text1" w:themeTint="F2"/>
          <w:sz w:val="22"/>
          <w:szCs w:val="22"/>
        </w:rPr>
        <w:t xml:space="preserve">, </w:t>
      </w:r>
      <w:r w:rsidRPr="000973F2">
        <w:rPr>
          <w:rFonts w:ascii="Palatino Linotype" w:hAnsi="Palatino Linotype" w:cs="Tahoma"/>
          <w:b/>
          <w:bCs/>
          <w:color w:val="0D0D0D" w:themeColor="text1" w:themeTint="F2"/>
          <w:sz w:val="22"/>
          <w:szCs w:val="22"/>
        </w:rPr>
        <w:t>0</w:t>
      </w:r>
      <w:r>
        <w:rPr>
          <w:rFonts w:ascii="Palatino Linotype" w:hAnsi="Palatino Linotype" w:cs="Tahoma"/>
          <w:b/>
          <w:bCs/>
          <w:color w:val="0D0D0D" w:themeColor="text1" w:themeTint="F2"/>
          <w:sz w:val="22"/>
          <w:szCs w:val="22"/>
        </w:rPr>
        <w:t>4689</w:t>
      </w:r>
      <w:r w:rsidRPr="000973F2">
        <w:rPr>
          <w:rFonts w:ascii="Palatino Linotype" w:hAnsi="Palatino Linotype" w:cs="Tahoma"/>
          <w:b/>
          <w:bCs/>
          <w:color w:val="0D0D0D" w:themeColor="text1" w:themeTint="F2"/>
          <w:sz w:val="22"/>
          <w:szCs w:val="22"/>
        </w:rPr>
        <w:t>/INFOEM/IP/RR/2018</w:t>
      </w:r>
      <w:r>
        <w:rPr>
          <w:rFonts w:ascii="Palatino Linotype" w:hAnsi="Palatino Linotype" w:cs="Tahoma"/>
          <w:b/>
          <w:bCs/>
          <w:color w:val="0D0D0D" w:themeColor="text1" w:themeTint="F2"/>
          <w:sz w:val="22"/>
          <w:szCs w:val="22"/>
        </w:rPr>
        <w:t xml:space="preserve">, </w:t>
      </w:r>
      <w:r w:rsidRPr="000973F2">
        <w:rPr>
          <w:rFonts w:ascii="Palatino Linotype" w:hAnsi="Palatino Linotype" w:cs="Tahoma"/>
          <w:b/>
          <w:bCs/>
          <w:color w:val="0D0D0D" w:themeColor="text1" w:themeTint="F2"/>
          <w:sz w:val="22"/>
          <w:szCs w:val="22"/>
        </w:rPr>
        <w:t>0</w:t>
      </w:r>
      <w:r>
        <w:rPr>
          <w:rFonts w:ascii="Palatino Linotype" w:hAnsi="Palatino Linotype" w:cs="Tahoma"/>
          <w:b/>
          <w:bCs/>
          <w:color w:val="0D0D0D" w:themeColor="text1" w:themeTint="F2"/>
          <w:sz w:val="22"/>
          <w:szCs w:val="22"/>
        </w:rPr>
        <w:t>4690</w:t>
      </w:r>
      <w:r w:rsidRPr="000973F2">
        <w:rPr>
          <w:rFonts w:ascii="Palatino Linotype" w:hAnsi="Palatino Linotype" w:cs="Tahoma"/>
          <w:b/>
          <w:bCs/>
          <w:color w:val="0D0D0D" w:themeColor="text1" w:themeTint="F2"/>
          <w:sz w:val="22"/>
          <w:szCs w:val="22"/>
        </w:rPr>
        <w:t>/INFOEM/IP/RR/2018</w:t>
      </w:r>
      <w:r>
        <w:rPr>
          <w:rFonts w:ascii="Palatino Linotype" w:hAnsi="Palatino Linotype" w:cs="Tahoma"/>
          <w:b/>
          <w:bCs/>
          <w:color w:val="0D0D0D" w:themeColor="text1" w:themeTint="F2"/>
          <w:sz w:val="22"/>
          <w:szCs w:val="22"/>
        </w:rPr>
        <w:t xml:space="preserve">, </w:t>
      </w:r>
      <w:r w:rsidRPr="000973F2">
        <w:rPr>
          <w:rFonts w:ascii="Palatino Linotype" w:hAnsi="Palatino Linotype" w:cs="Tahoma"/>
          <w:b/>
          <w:bCs/>
          <w:color w:val="0D0D0D" w:themeColor="text1" w:themeTint="F2"/>
          <w:sz w:val="22"/>
          <w:szCs w:val="22"/>
        </w:rPr>
        <w:t>0</w:t>
      </w:r>
      <w:r>
        <w:rPr>
          <w:rFonts w:ascii="Palatino Linotype" w:hAnsi="Palatino Linotype" w:cs="Tahoma"/>
          <w:b/>
          <w:bCs/>
          <w:color w:val="0D0D0D" w:themeColor="text1" w:themeTint="F2"/>
          <w:sz w:val="22"/>
          <w:szCs w:val="22"/>
        </w:rPr>
        <w:t>4691</w:t>
      </w:r>
      <w:r w:rsidRPr="000973F2">
        <w:rPr>
          <w:rFonts w:ascii="Palatino Linotype" w:hAnsi="Palatino Linotype" w:cs="Tahoma"/>
          <w:b/>
          <w:bCs/>
          <w:color w:val="0D0D0D" w:themeColor="text1" w:themeTint="F2"/>
          <w:sz w:val="22"/>
          <w:szCs w:val="22"/>
        </w:rPr>
        <w:t>/INFOEM/IP/RR/2018</w:t>
      </w:r>
      <w:r>
        <w:rPr>
          <w:rFonts w:ascii="Palatino Linotype" w:hAnsi="Palatino Linotype" w:cs="Tahoma"/>
          <w:b/>
          <w:bCs/>
          <w:color w:val="0D0D0D" w:themeColor="text1" w:themeTint="F2"/>
          <w:sz w:val="22"/>
          <w:szCs w:val="22"/>
        </w:rPr>
        <w:t xml:space="preserve"> y </w:t>
      </w:r>
      <w:r w:rsidRPr="000973F2">
        <w:rPr>
          <w:rFonts w:ascii="Palatino Linotype" w:hAnsi="Palatino Linotype" w:cs="Tahoma"/>
          <w:b/>
          <w:bCs/>
          <w:color w:val="0D0D0D" w:themeColor="text1" w:themeTint="F2"/>
          <w:sz w:val="22"/>
          <w:szCs w:val="22"/>
        </w:rPr>
        <w:t>0</w:t>
      </w:r>
      <w:r>
        <w:rPr>
          <w:rFonts w:ascii="Palatino Linotype" w:hAnsi="Palatino Linotype" w:cs="Tahoma"/>
          <w:b/>
          <w:bCs/>
          <w:color w:val="0D0D0D" w:themeColor="text1" w:themeTint="F2"/>
          <w:sz w:val="22"/>
          <w:szCs w:val="22"/>
        </w:rPr>
        <w:t>4692</w:t>
      </w:r>
      <w:r w:rsidRPr="000973F2">
        <w:rPr>
          <w:rFonts w:ascii="Palatino Linotype" w:hAnsi="Palatino Linotype" w:cs="Tahoma"/>
          <w:b/>
          <w:bCs/>
          <w:color w:val="0D0D0D" w:themeColor="text1" w:themeTint="F2"/>
          <w:sz w:val="22"/>
          <w:szCs w:val="22"/>
        </w:rPr>
        <w:t>/INFOEM/IP/RR/2018</w:t>
      </w:r>
      <w:r w:rsidR="006241D2">
        <w:rPr>
          <w:rFonts w:ascii="Palatino Linotype" w:hAnsi="Palatino Linotype" w:cs="Tahoma"/>
          <w:b/>
          <w:bCs/>
          <w:color w:val="0D0D0D" w:themeColor="text1" w:themeTint="F2"/>
          <w:sz w:val="22"/>
          <w:szCs w:val="22"/>
        </w:rPr>
        <w:t xml:space="preserve">, </w:t>
      </w:r>
      <w:r w:rsidR="006241D2">
        <w:rPr>
          <w:rFonts w:ascii="Palatino Linotype" w:hAnsi="Palatino Linotype" w:cs="Tahoma"/>
          <w:bCs/>
          <w:color w:val="0D0D0D" w:themeColor="text1" w:themeTint="F2"/>
          <w:sz w:val="22"/>
          <w:szCs w:val="22"/>
        </w:rPr>
        <w:t>respectivamente</w:t>
      </w:r>
      <w:r w:rsidRPr="008C053F">
        <w:rPr>
          <w:rFonts w:ascii="Palatino Linotype" w:hAnsi="Palatino Linotype" w:cs="Tahoma"/>
          <w:bCs/>
          <w:iCs/>
          <w:sz w:val="22"/>
          <w:szCs w:val="24"/>
          <w:lang w:val="es-ES_tradnl"/>
        </w:rPr>
        <w:t>,</w:t>
      </w:r>
      <w:r>
        <w:rPr>
          <w:rFonts w:ascii="Palatino Linotype" w:hAnsi="Palatino Linotype" w:cs="Tahoma"/>
          <w:bCs/>
          <w:iCs/>
          <w:sz w:val="22"/>
          <w:szCs w:val="24"/>
          <w:lang w:val="es-ES_tradnl"/>
        </w:rPr>
        <w:t xml:space="preserve"> por resultar </w:t>
      </w:r>
      <w:r w:rsidRPr="00470A51">
        <w:rPr>
          <w:rFonts w:ascii="Palatino Linotype" w:hAnsi="Palatino Linotype" w:cs="Tahoma"/>
          <w:b/>
          <w:bCs/>
          <w:iCs/>
          <w:caps/>
          <w:sz w:val="22"/>
          <w:szCs w:val="24"/>
          <w:lang w:val="es-ES_tradnl"/>
        </w:rPr>
        <w:t>fundados</w:t>
      </w:r>
      <w:r>
        <w:rPr>
          <w:rFonts w:ascii="Palatino Linotype" w:hAnsi="Palatino Linotype" w:cs="Tahoma"/>
          <w:bCs/>
          <w:iCs/>
          <w:sz w:val="22"/>
          <w:szCs w:val="24"/>
          <w:lang w:val="es-ES_tradnl"/>
        </w:rPr>
        <w:t xml:space="preserve"> los agravios vertidos </w:t>
      </w:r>
      <w:r w:rsidRPr="00E81B92">
        <w:rPr>
          <w:rFonts w:ascii="Palatino Linotype" w:hAnsi="Palatino Linotype" w:cs="Tahoma"/>
          <w:bCs/>
          <w:iCs/>
          <w:sz w:val="22"/>
          <w:szCs w:val="22"/>
          <w:lang w:val="es-ES_tradnl"/>
        </w:rPr>
        <w:t xml:space="preserve">por </w:t>
      </w:r>
      <w:r w:rsidR="006241D2" w:rsidRPr="00E81B92">
        <w:rPr>
          <w:rFonts w:ascii="Palatino Linotype" w:hAnsi="Palatino Linotype" w:cs="Tahoma"/>
          <w:bCs/>
          <w:iCs/>
          <w:sz w:val="22"/>
          <w:szCs w:val="22"/>
          <w:lang w:val="es-ES_tradnl"/>
        </w:rPr>
        <w:t>la R</w:t>
      </w:r>
      <w:r w:rsidRPr="00E81B92">
        <w:rPr>
          <w:rFonts w:ascii="Palatino Linotype" w:hAnsi="Palatino Linotype" w:cs="Tahoma"/>
          <w:bCs/>
          <w:iCs/>
          <w:sz w:val="22"/>
          <w:szCs w:val="22"/>
          <w:lang w:val="es-ES_tradnl"/>
        </w:rPr>
        <w:t>ecurrente</w:t>
      </w:r>
      <w:r w:rsidR="006241D2" w:rsidRPr="00E81B92">
        <w:rPr>
          <w:rFonts w:ascii="Palatino Linotype" w:hAnsi="Palatino Linotype" w:cs="Tahoma"/>
          <w:bCs/>
          <w:iCs/>
          <w:sz w:val="22"/>
          <w:szCs w:val="22"/>
          <w:lang w:val="es-ES_tradnl"/>
        </w:rPr>
        <w:t xml:space="preserve">, </w:t>
      </w:r>
      <w:r w:rsidR="006241D2" w:rsidRPr="00E81B92" w:rsidDel="00A2474A">
        <w:rPr>
          <w:rFonts w:ascii="Palatino Linotype" w:hAnsi="Palatino Linotype" w:cs="Tahoma"/>
          <w:sz w:val="22"/>
          <w:szCs w:val="22"/>
        </w:rPr>
        <w:t>en términos de</w:t>
      </w:r>
      <w:r w:rsidR="006241D2" w:rsidRPr="00E81B92">
        <w:rPr>
          <w:rFonts w:ascii="Palatino Linotype" w:hAnsi="Palatino Linotype" w:cs="Tahoma"/>
          <w:sz w:val="22"/>
          <w:szCs w:val="22"/>
        </w:rPr>
        <w:t xml:space="preserve"> los</w:t>
      </w:r>
      <w:r w:rsidR="006241D2" w:rsidRPr="00E81B92" w:rsidDel="00A2474A">
        <w:rPr>
          <w:rFonts w:ascii="Palatino Linotype" w:hAnsi="Palatino Linotype" w:cs="Tahoma"/>
          <w:b/>
          <w:sz w:val="22"/>
          <w:szCs w:val="22"/>
        </w:rPr>
        <w:t xml:space="preserve"> </w:t>
      </w:r>
      <w:r w:rsidR="006241D2" w:rsidRPr="00E81B92" w:rsidDel="00A2474A">
        <w:rPr>
          <w:rFonts w:ascii="Palatino Linotype" w:hAnsi="Palatino Linotype" w:cs="Tahoma"/>
          <w:sz w:val="22"/>
          <w:szCs w:val="22"/>
        </w:rPr>
        <w:t>considerando</w:t>
      </w:r>
      <w:r w:rsidR="006241D2" w:rsidRPr="00E81B92">
        <w:rPr>
          <w:rFonts w:ascii="Palatino Linotype" w:hAnsi="Palatino Linotype" w:cs="Tahoma"/>
          <w:sz w:val="22"/>
          <w:szCs w:val="22"/>
        </w:rPr>
        <w:t>s</w:t>
      </w:r>
      <w:r w:rsidR="006241D2" w:rsidRPr="00E81B92" w:rsidDel="00A2474A">
        <w:rPr>
          <w:rFonts w:ascii="Palatino Linotype" w:hAnsi="Palatino Linotype" w:cs="Tahoma"/>
          <w:b/>
          <w:sz w:val="22"/>
          <w:szCs w:val="22"/>
        </w:rPr>
        <w:t xml:space="preserve"> </w:t>
      </w:r>
      <w:r w:rsidR="006241D2" w:rsidRPr="00E81B92" w:rsidDel="00A2474A">
        <w:rPr>
          <w:rFonts w:ascii="Palatino Linotype" w:hAnsi="Palatino Linotype" w:cs="Tahoma"/>
          <w:sz w:val="22"/>
          <w:szCs w:val="22"/>
        </w:rPr>
        <w:t>QUINTO y SEXTO</w:t>
      </w:r>
      <w:r w:rsidR="006241D2" w:rsidRPr="00E81B92" w:rsidDel="00A2474A">
        <w:rPr>
          <w:rFonts w:ascii="Palatino Linotype" w:hAnsi="Palatino Linotype" w:cs="Tahoma"/>
          <w:b/>
          <w:sz w:val="22"/>
          <w:szCs w:val="22"/>
        </w:rPr>
        <w:t xml:space="preserve"> </w:t>
      </w:r>
      <w:r w:rsidR="006241D2" w:rsidRPr="00E81B92" w:rsidDel="00A2474A">
        <w:rPr>
          <w:rFonts w:ascii="Palatino Linotype" w:hAnsi="Palatino Linotype" w:cs="Tahoma"/>
          <w:sz w:val="22"/>
          <w:szCs w:val="22"/>
        </w:rPr>
        <w:t>de la presente resoluci</w:t>
      </w:r>
      <w:r w:rsidR="006241D2" w:rsidRPr="00E81B92">
        <w:rPr>
          <w:rFonts w:ascii="Palatino Linotype" w:hAnsi="Palatino Linotype" w:cs="Tahoma"/>
          <w:sz w:val="22"/>
          <w:szCs w:val="22"/>
        </w:rPr>
        <w:t>ón.</w:t>
      </w:r>
    </w:p>
    <w:p w14:paraId="077904F3" w14:textId="77777777" w:rsidR="00EB7B9A" w:rsidRPr="00E81B92" w:rsidRDefault="00EB7B9A" w:rsidP="00EB7B9A">
      <w:pPr>
        <w:spacing w:line="360" w:lineRule="auto"/>
        <w:jc w:val="both"/>
        <w:rPr>
          <w:rFonts w:ascii="Palatino Linotype" w:hAnsi="Palatino Linotype" w:cs="Tahoma"/>
          <w:sz w:val="22"/>
          <w:szCs w:val="22"/>
        </w:rPr>
      </w:pPr>
    </w:p>
    <w:p w14:paraId="5885A77C" w14:textId="0CDC483A" w:rsidR="006241D2" w:rsidRPr="00E81B92" w:rsidRDefault="003A44CC" w:rsidP="00EB7B9A">
      <w:pPr>
        <w:spacing w:line="360" w:lineRule="auto"/>
        <w:jc w:val="both"/>
        <w:rPr>
          <w:rFonts w:ascii="Palatino Linotype" w:hAnsi="Palatino Linotype" w:cs="Tahoma"/>
          <w:sz w:val="22"/>
          <w:szCs w:val="22"/>
        </w:rPr>
      </w:pPr>
      <w:r w:rsidRPr="00E81B92">
        <w:rPr>
          <w:rFonts w:ascii="Palatino Linotype" w:hAnsi="Palatino Linotype" w:cs="Tahoma"/>
          <w:bCs/>
          <w:iCs/>
          <w:sz w:val="22"/>
          <w:szCs w:val="22"/>
          <w:lang w:val="es-ES_tradnl"/>
        </w:rPr>
        <w:t xml:space="preserve">Se </w:t>
      </w:r>
      <w:r w:rsidRPr="00E81B92">
        <w:rPr>
          <w:rFonts w:ascii="Palatino Linotype" w:hAnsi="Palatino Linotype" w:cs="Tahoma"/>
          <w:b/>
          <w:bCs/>
          <w:iCs/>
          <w:caps/>
          <w:sz w:val="22"/>
          <w:szCs w:val="22"/>
          <w:lang w:val="es-ES_tradnl"/>
        </w:rPr>
        <w:t>ordena</w:t>
      </w:r>
      <w:r w:rsidRPr="00E81B92">
        <w:rPr>
          <w:rFonts w:ascii="Palatino Linotype" w:hAnsi="Palatino Linotype" w:cs="Tahoma"/>
          <w:bCs/>
          <w:iCs/>
          <w:sz w:val="22"/>
          <w:szCs w:val="22"/>
          <w:lang w:val="es-ES_tradnl"/>
        </w:rPr>
        <w:t xml:space="preserve"> al Sujeto Obligado</w:t>
      </w:r>
      <w:r w:rsidR="006241D2" w:rsidRPr="00E81B92">
        <w:rPr>
          <w:rFonts w:ascii="Palatino Linotype" w:hAnsi="Palatino Linotype" w:cs="Tahoma"/>
          <w:bCs/>
          <w:iCs/>
          <w:sz w:val="22"/>
          <w:szCs w:val="22"/>
          <w:lang w:val="es-ES_tradnl"/>
        </w:rPr>
        <w:t>,</w:t>
      </w:r>
      <w:r w:rsidR="006241D2" w:rsidRPr="00E81B92">
        <w:rPr>
          <w:rFonts w:ascii="Palatino Linotype" w:hAnsi="Palatino Linotype" w:cs="Tahoma"/>
          <w:bCs/>
          <w:sz w:val="22"/>
          <w:szCs w:val="22"/>
        </w:rPr>
        <w:t xml:space="preserve"> </w:t>
      </w:r>
      <w:r w:rsidR="00E81B92" w:rsidRPr="00E81B92">
        <w:rPr>
          <w:rFonts w:ascii="Palatino Linotype" w:hAnsi="Palatino Linotype" w:cs="Tahoma"/>
          <w:bCs/>
          <w:sz w:val="22"/>
          <w:szCs w:val="22"/>
        </w:rPr>
        <w:t xml:space="preserve">realice lo siguiente </w:t>
      </w:r>
      <w:r w:rsidR="006241D2" w:rsidRPr="00E81B92">
        <w:rPr>
          <w:rFonts w:ascii="Palatino Linotype" w:hAnsi="Palatino Linotype" w:cs="Tahoma"/>
          <w:bCs/>
          <w:sz w:val="22"/>
          <w:szCs w:val="22"/>
        </w:rPr>
        <w:t>a través del Sistema de Acceso a la Información Mexiquense (SAIMEX):</w:t>
      </w:r>
    </w:p>
    <w:p w14:paraId="07753CF7" w14:textId="2576C58E" w:rsidR="003A44CC" w:rsidRDefault="003A44CC" w:rsidP="003A44CC">
      <w:pPr>
        <w:spacing w:line="360" w:lineRule="auto"/>
        <w:ind w:left="567" w:right="567"/>
        <w:jc w:val="both"/>
        <w:rPr>
          <w:rFonts w:ascii="Palatino Linotype" w:hAnsi="Palatino Linotype" w:cs="Tahoma"/>
          <w:b/>
          <w:sz w:val="22"/>
          <w:szCs w:val="22"/>
        </w:rPr>
      </w:pPr>
    </w:p>
    <w:p w14:paraId="3786B135" w14:textId="16EC9365" w:rsidR="006241D2" w:rsidRPr="00C77559" w:rsidRDefault="006241D2" w:rsidP="006241D2">
      <w:pPr>
        <w:pStyle w:val="Prrafodelista"/>
        <w:numPr>
          <w:ilvl w:val="0"/>
          <w:numId w:val="24"/>
        </w:numPr>
        <w:spacing w:line="360" w:lineRule="auto"/>
        <w:ind w:left="993" w:right="567"/>
        <w:jc w:val="both"/>
        <w:rPr>
          <w:rFonts w:ascii="Palatino Linotype" w:eastAsia="Calibri" w:hAnsi="Palatino Linotype" w:cs="Tahoma"/>
          <w:iCs/>
          <w:szCs w:val="22"/>
          <w:lang w:eastAsia="es-ES_tradnl"/>
        </w:rPr>
      </w:pPr>
      <w:r>
        <w:rPr>
          <w:rFonts w:ascii="Palatino Linotype" w:eastAsia="Calibri" w:hAnsi="Palatino Linotype" w:cs="Tahoma"/>
          <w:iCs/>
          <w:szCs w:val="22"/>
          <w:lang w:eastAsia="es-ES_tradnl"/>
        </w:rPr>
        <w:t xml:space="preserve">Previa búsqueda exhaustiva y razonable, </w:t>
      </w:r>
      <w:r>
        <w:rPr>
          <w:rFonts w:ascii="Palatino Linotype" w:hAnsi="Palatino Linotype" w:cs="Tahoma"/>
          <w:szCs w:val="22"/>
        </w:rPr>
        <w:t>del dos mil ocho, dos mil nueve y del dos mil once al veintidós de octubre d</w:t>
      </w:r>
      <w:r w:rsidR="00E81B92">
        <w:rPr>
          <w:rFonts w:ascii="Palatino Linotype" w:hAnsi="Palatino Linotype" w:cs="Tahoma"/>
          <w:szCs w:val="22"/>
        </w:rPr>
        <w:t>e dos mil dieciocho, proporcione</w:t>
      </w:r>
      <w:r w:rsidR="006B0FD1">
        <w:rPr>
          <w:rFonts w:ascii="Palatino Linotype" w:hAnsi="Palatino Linotype" w:cs="Tahoma"/>
          <w:szCs w:val="22"/>
        </w:rPr>
        <w:t xml:space="preserve"> la Recurrente</w:t>
      </w:r>
      <w:r>
        <w:rPr>
          <w:rFonts w:ascii="Palatino Linotype" w:hAnsi="Palatino Linotype" w:cs="Tahoma"/>
          <w:szCs w:val="22"/>
        </w:rPr>
        <w:t xml:space="preserve"> la expresión documental que dé cuenta de lo siguiente:</w:t>
      </w:r>
    </w:p>
    <w:p w14:paraId="45490237" w14:textId="77777777" w:rsidR="006241D2" w:rsidRDefault="006241D2" w:rsidP="006241D2">
      <w:pPr>
        <w:pStyle w:val="Prrafodelista"/>
        <w:spacing w:line="360" w:lineRule="auto"/>
        <w:ind w:left="993" w:right="567"/>
        <w:jc w:val="both"/>
        <w:rPr>
          <w:rFonts w:ascii="Palatino Linotype" w:eastAsia="Calibri" w:hAnsi="Palatino Linotype" w:cs="Tahoma"/>
          <w:iCs/>
          <w:szCs w:val="22"/>
          <w:lang w:eastAsia="es-ES_tradnl"/>
        </w:rPr>
      </w:pPr>
    </w:p>
    <w:p w14:paraId="1CE6C828" w14:textId="48DECBDD" w:rsidR="006241D2" w:rsidRDefault="006241D2" w:rsidP="006241D2">
      <w:pPr>
        <w:pStyle w:val="Prrafodelista"/>
        <w:numPr>
          <w:ilvl w:val="0"/>
          <w:numId w:val="25"/>
        </w:numPr>
        <w:spacing w:line="360" w:lineRule="auto"/>
        <w:ind w:left="1276" w:right="567"/>
        <w:jc w:val="both"/>
        <w:rPr>
          <w:rFonts w:ascii="Palatino Linotype" w:eastAsia="Calibri" w:hAnsi="Palatino Linotype" w:cs="Tahoma"/>
          <w:iCs/>
          <w:szCs w:val="22"/>
          <w:lang w:eastAsia="es-ES_tradnl"/>
        </w:rPr>
      </w:pPr>
      <w:r>
        <w:rPr>
          <w:rFonts w:ascii="Palatino Linotype" w:eastAsia="Calibri" w:hAnsi="Palatino Linotype" w:cs="Tahoma"/>
          <w:iCs/>
          <w:szCs w:val="22"/>
          <w:lang w:eastAsia="es-ES_tradnl"/>
        </w:rPr>
        <w:t>Listado de vehículos oficiales adquiridos en dichas anualidades; p</w:t>
      </w:r>
      <w:r w:rsidRPr="0087220D">
        <w:rPr>
          <w:rFonts w:ascii="Palatino Linotype" w:eastAsia="Calibri" w:hAnsi="Palatino Linotype" w:cs="Tahoma"/>
          <w:iCs/>
          <w:szCs w:val="22"/>
          <w:lang w:eastAsia="es-ES_tradnl"/>
        </w:rPr>
        <w:t xml:space="preserve">ara el caso, que en algún año, tal como podría ser el </w:t>
      </w:r>
      <w:r w:rsidRPr="0087220D">
        <w:rPr>
          <w:rFonts w:ascii="Palatino Linotype" w:eastAsia="Calibri" w:hAnsi="Palatino Linotype" w:cs="Tahoma"/>
          <w:b/>
          <w:iCs/>
          <w:szCs w:val="22"/>
          <w:lang w:eastAsia="es-ES_tradnl"/>
        </w:rPr>
        <w:t>dos mil trece o dos mil dieciocho</w:t>
      </w:r>
      <w:r w:rsidRPr="0087220D">
        <w:rPr>
          <w:rFonts w:ascii="Palatino Linotype" w:eastAsia="Calibri" w:hAnsi="Palatino Linotype" w:cs="Tahoma"/>
          <w:iCs/>
          <w:szCs w:val="22"/>
          <w:lang w:eastAsia="es-ES_tradnl"/>
        </w:rPr>
        <w:t>, no haya adquirido algún vehículo automotor, deberá hac</w:t>
      </w:r>
      <w:r w:rsidR="006B0FD1">
        <w:rPr>
          <w:rFonts w:ascii="Palatino Linotype" w:eastAsia="Calibri" w:hAnsi="Palatino Linotype" w:cs="Tahoma"/>
          <w:iCs/>
          <w:szCs w:val="22"/>
          <w:lang w:eastAsia="es-ES_tradnl"/>
        </w:rPr>
        <w:t>e</w:t>
      </w:r>
      <w:r w:rsidRPr="0087220D">
        <w:rPr>
          <w:rFonts w:ascii="Palatino Linotype" w:eastAsia="Calibri" w:hAnsi="Palatino Linotype" w:cs="Tahoma"/>
          <w:iCs/>
          <w:szCs w:val="22"/>
          <w:lang w:eastAsia="es-ES_tradnl"/>
        </w:rPr>
        <w:t xml:space="preserve">rlo </w:t>
      </w:r>
      <w:r w:rsidRPr="0087220D">
        <w:rPr>
          <w:rFonts w:ascii="Palatino Linotype" w:eastAsia="Calibri" w:hAnsi="Palatino Linotype" w:cs="Tahoma"/>
          <w:iCs/>
          <w:szCs w:val="22"/>
          <w:lang w:eastAsia="es-ES_tradnl"/>
        </w:rPr>
        <w:lastRenderedPageBreak/>
        <w:t>del conocimiento en términos del segundo párrafo del artículo 19 de la Ley de Transparencia y Acceso a la Información Pública del Estado de México.</w:t>
      </w:r>
    </w:p>
    <w:p w14:paraId="5C9967A4" w14:textId="77777777" w:rsidR="006241D2" w:rsidRDefault="006241D2" w:rsidP="006241D2">
      <w:pPr>
        <w:pStyle w:val="Prrafodelista"/>
        <w:spacing w:line="360" w:lineRule="auto"/>
        <w:ind w:left="1276" w:right="567"/>
        <w:jc w:val="both"/>
        <w:rPr>
          <w:rFonts w:ascii="Palatino Linotype" w:eastAsia="Calibri" w:hAnsi="Palatino Linotype" w:cs="Tahoma"/>
          <w:iCs/>
          <w:szCs w:val="22"/>
          <w:lang w:eastAsia="es-ES_tradnl"/>
        </w:rPr>
      </w:pPr>
    </w:p>
    <w:p w14:paraId="0429F8DD" w14:textId="703EAC13" w:rsidR="006241D2" w:rsidRPr="0087220D" w:rsidRDefault="006241D2" w:rsidP="006241D2">
      <w:pPr>
        <w:pStyle w:val="Prrafodelista"/>
        <w:numPr>
          <w:ilvl w:val="0"/>
          <w:numId w:val="25"/>
        </w:numPr>
        <w:spacing w:line="360" w:lineRule="auto"/>
        <w:ind w:left="1276" w:right="567"/>
        <w:jc w:val="both"/>
        <w:rPr>
          <w:rFonts w:ascii="Palatino Linotype" w:eastAsia="Calibri" w:hAnsi="Palatino Linotype" w:cs="Tahoma"/>
          <w:iCs/>
          <w:szCs w:val="22"/>
          <w:lang w:eastAsia="es-ES_tradnl"/>
        </w:rPr>
      </w:pPr>
      <w:r w:rsidRPr="0087220D">
        <w:rPr>
          <w:rFonts w:ascii="Palatino Linotype" w:eastAsia="Calibri" w:hAnsi="Palatino Linotype" w:cs="Tahoma"/>
          <w:iCs/>
          <w:szCs w:val="22"/>
          <w:lang w:eastAsia="es-ES_tradnl"/>
        </w:rPr>
        <w:t xml:space="preserve">Oficios de asignación de los vehículos con los que cuenta </w:t>
      </w:r>
      <w:r>
        <w:rPr>
          <w:rFonts w:ascii="Palatino Linotype" w:eastAsia="Calibri" w:hAnsi="Palatino Linotype" w:cs="Tahoma"/>
          <w:iCs/>
          <w:szCs w:val="22"/>
          <w:lang w:eastAsia="es-ES_tradnl"/>
        </w:rPr>
        <w:t xml:space="preserve">el </w:t>
      </w:r>
      <w:r w:rsidR="006B0FD1">
        <w:rPr>
          <w:rFonts w:ascii="Palatino Linotype" w:eastAsia="Calibri" w:hAnsi="Palatino Linotype" w:cs="Tahoma"/>
          <w:iCs/>
          <w:szCs w:val="22"/>
          <w:lang w:eastAsia="es-ES_tradnl"/>
        </w:rPr>
        <w:t>Sujeto Obligado; en el supuesto de</w:t>
      </w:r>
      <w:r>
        <w:rPr>
          <w:rFonts w:ascii="Palatino Linotype" w:eastAsia="Calibri" w:hAnsi="Palatino Linotype" w:cs="Tahoma"/>
          <w:iCs/>
          <w:szCs w:val="22"/>
          <w:lang w:eastAsia="es-ES_tradnl"/>
        </w:rPr>
        <w:t xml:space="preserve"> </w:t>
      </w:r>
      <w:r w:rsidRPr="0087220D">
        <w:rPr>
          <w:rFonts w:ascii="Palatino Linotype" w:eastAsia="Calibri" w:hAnsi="Palatino Linotype" w:cs="Tahoma"/>
          <w:iCs/>
          <w:szCs w:val="22"/>
          <w:lang w:eastAsia="es-ES_tradnl"/>
        </w:rPr>
        <w:t xml:space="preserve">que no haya asignado autos, en alguno de los años </w:t>
      </w:r>
      <w:r>
        <w:rPr>
          <w:rFonts w:ascii="Palatino Linotype" w:eastAsia="Calibri" w:hAnsi="Palatino Linotype" w:cs="Tahoma"/>
          <w:iCs/>
          <w:szCs w:val="22"/>
          <w:lang w:eastAsia="es-ES_tradnl"/>
        </w:rPr>
        <w:t>señalados</w:t>
      </w:r>
      <w:r w:rsidR="006B0FD1">
        <w:rPr>
          <w:rFonts w:ascii="Palatino Linotype" w:eastAsia="Calibri" w:hAnsi="Palatino Linotype" w:cs="Tahoma"/>
          <w:iCs/>
          <w:szCs w:val="22"/>
          <w:lang w:eastAsia="es-ES_tradnl"/>
        </w:rPr>
        <w:t>, deberá informa</w:t>
      </w:r>
      <w:r w:rsidRPr="0087220D">
        <w:rPr>
          <w:rFonts w:ascii="Palatino Linotype" w:eastAsia="Calibri" w:hAnsi="Palatino Linotype" w:cs="Tahoma"/>
          <w:iCs/>
          <w:szCs w:val="22"/>
          <w:lang w:eastAsia="es-ES_tradnl"/>
        </w:rPr>
        <w:t>rlo, de conformidad con el segundo párrafo del artículo 19 de la Ley de la materia.</w:t>
      </w:r>
    </w:p>
    <w:p w14:paraId="593CFA8B" w14:textId="77777777" w:rsidR="006241D2" w:rsidRDefault="006241D2" w:rsidP="006241D2">
      <w:pPr>
        <w:pStyle w:val="Prrafodelista"/>
        <w:spacing w:line="360" w:lineRule="auto"/>
        <w:ind w:left="1287" w:right="567"/>
        <w:jc w:val="both"/>
        <w:rPr>
          <w:rFonts w:ascii="Palatino Linotype" w:eastAsia="Calibri" w:hAnsi="Palatino Linotype" w:cs="Tahoma"/>
          <w:iCs/>
          <w:szCs w:val="22"/>
          <w:lang w:eastAsia="es-ES_tradnl"/>
        </w:rPr>
      </w:pPr>
    </w:p>
    <w:p w14:paraId="1364928C" w14:textId="0481B254" w:rsidR="006241D2" w:rsidRPr="00C77559" w:rsidRDefault="006241D2" w:rsidP="006241D2">
      <w:pPr>
        <w:pStyle w:val="Prrafodelista"/>
        <w:numPr>
          <w:ilvl w:val="0"/>
          <w:numId w:val="24"/>
        </w:numPr>
        <w:spacing w:line="360" w:lineRule="auto"/>
        <w:ind w:left="993" w:right="567"/>
        <w:jc w:val="both"/>
        <w:rPr>
          <w:rFonts w:ascii="Palatino Linotype" w:hAnsi="Palatino Linotype" w:cs="Tahoma"/>
          <w:b/>
          <w:bCs/>
          <w:iCs/>
          <w:szCs w:val="22"/>
          <w:lang w:val="es-ES_tradnl"/>
        </w:rPr>
      </w:pPr>
      <w:r>
        <w:rPr>
          <w:rFonts w:ascii="Palatino Linotype" w:eastAsia="Calibri" w:hAnsi="Palatino Linotype" w:cs="Tahoma"/>
          <w:iCs/>
          <w:szCs w:val="22"/>
          <w:lang w:eastAsia="es-ES_tradnl"/>
        </w:rPr>
        <w:t xml:space="preserve">Entregue, de manera  gratuita, </w:t>
      </w:r>
      <w:r w:rsidRPr="0087220D">
        <w:rPr>
          <w:rFonts w:ascii="Palatino Linotype" w:eastAsia="Calibri" w:hAnsi="Palatino Linotype" w:cs="Tahoma"/>
          <w:iCs/>
          <w:szCs w:val="22"/>
          <w:lang w:eastAsia="es-ES_tradnl"/>
        </w:rPr>
        <w:t>las bitácoras de vehícu</w:t>
      </w:r>
      <w:r w:rsidR="006B0FD1">
        <w:rPr>
          <w:rFonts w:ascii="Palatino Linotype" w:eastAsia="Calibri" w:hAnsi="Palatino Linotype" w:cs="Tahoma"/>
          <w:iCs/>
          <w:szCs w:val="22"/>
          <w:lang w:eastAsia="es-ES_tradnl"/>
        </w:rPr>
        <w:t>los, los formatos de salida de e</w:t>
      </w:r>
      <w:r w:rsidRPr="0087220D">
        <w:rPr>
          <w:rFonts w:ascii="Palatino Linotype" w:eastAsia="Calibri" w:hAnsi="Palatino Linotype" w:cs="Tahoma"/>
          <w:iCs/>
          <w:szCs w:val="22"/>
          <w:lang w:eastAsia="es-ES_tradnl"/>
        </w:rPr>
        <w:t>stos y los avisos de comisión, del dos mil once al veintidós de octubre de dos mil dieciocho, precisados en respuesta.</w:t>
      </w:r>
    </w:p>
    <w:p w14:paraId="14462DA6" w14:textId="77777777" w:rsidR="006241D2" w:rsidRDefault="006241D2" w:rsidP="003A44CC">
      <w:pPr>
        <w:spacing w:line="360" w:lineRule="auto"/>
        <w:ind w:left="567" w:right="567"/>
        <w:jc w:val="both"/>
        <w:rPr>
          <w:rFonts w:ascii="Palatino Linotype" w:hAnsi="Palatino Linotype" w:cs="Tahoma"/>
          <w:b/>
          <w:sz w:val="22"/>
          <w:szCs w:val="22"/>
        </w:rPr>
      </w:pPr>
    </w:p>
    <w:p w14:paraId="18AC9E79" w14:textId="77777777" w:rsidR="006241D2" w:rsidRPr="00BE5530" w:rsidRDefault="006241D2" w:rsidP="006241D2">
      <w:pPr>
        <w:spacing w:line="360" w:lineRule="auto"/>
        <w:ind w:left="567" w:right="567"/>
        <w:jc w:val="both"/>
        <w:rPr>
          <w:rFonts w:ascii="Palatino Linotype" w:hAnsi="Palatino Linotype" w:cs="Tahoma"/>
          <w:bCs/>
          <w:sz w:val="22"/>
          <w:szCs w:val="22"/>
        </w:rPr>
      </w:pPr>
      <w:r w:rsidRPr="00BE5530">
        <w:rPr>
          <w:rFonts w:ascii="Palatino Linotype" w:hAnsi="Palatino Linotype" w:cs="Tahoma"/>
          <w:bCs/>
          <w:sz w:val="22"/>
          <w:szCs w:val="22"/>
        </w:rPr>
        <w:t>En el caso de que los documentos contengan datos personales confidenciales, en términos del artículo 143</w:t>
      </w:r>
      <w:r>
        <w:rPr>
          <w:rFonts w:ascii="Palatino Linotype" w:hAnsi="Palatino Linotype" w:cs="Tahoma"/>
          <w:bCs/>
          <w:sz w:val="22"/>
          <w:szCs w:val="22"/>
        </w:rPr>
        <w:t>, fracción I,</w:t>
      </w:r>
      <w:r w:rsidRPr="00BE5530">
        <w:rPr>
          <w:rFonts w:ascii="Palatino Linotype" w:hAnsi="Palatino Linotype" w:cs="Tahoma"/>
          <w:bCs/>
          <w:sz w:val="22"/>
          <w:szCs w:val="22"/>
        </w:rPr>
        <w:t xml:space="preserve"> de la Ley de la materia, el Sujeto Obligado deberá elaborar las versiones públicas respectivas. En ese tenor, deberá emitir y entregar la resolución de su Comité de Transparencia, en donde, de manera fundada y motivada, confirme dicha clasificación.</w:t>
      </w:r>
    </w:p>
    <w:p w14:paraId="31485968" w14:textId="77777777" w:rsidR="006241D2" w:rsidRDefault="006241D2" w:rsidP="006241D2">
      <w:pPr>
        <w:spacing w:line="360" w:lineRule="auto"/>
        <w:jc w:val="both"/>
        <w:rPr>
          <w:rFonts w:ascii="Palatino Linotype" w:eastAsia="Calibri" w:hAnsi="Palatino Linotype" w:cs="Tahoma"/>
          <w:iCs/>
          <w:sz w:val="22"/>
          <w:szCs w:val="22"/>
          <w:lang w:eastAsia="es-ES_tradnl"/>
        </w:rPr>
      </w:pPr>
    </w:p>
    <w:p w14:paraId="3F9AAF44" w14:textId="32431699" w:rsidR="006241D2" w:rsidRDefault="006241D2" w:rsidP="006241D2">
      <w:pPr>
        <w:spacing w:line="360" w:lineRule="auto"/>
        <w:ind w:left="567" w:right="567"/>
        <w:jc w:val="both"/>
        <w:rPr>
          <w:rFonts w:ascii="Palatino Linotype" w:hAnsi="Palatino Linotype" w:cs="Tahoma"/>
          <w:sz w:val="22"/>
          <w:szCs w:val="24"/>
          <w:lang w:eastAsia="es-MX"/>
        </w:rPr>
      </w:pPr>
      <w:r w:rsidRPr="00BE5530">
        <w:rPr>
          <w:rFonts w:ascii="Palatino Linotype" w:eastAsia="Calibri" w:hAnsi="Palatino Linotype" w:cs="Tahoma"/>
          <w:iCs/>
          <w:sz w:val="22"/>
          <w:szCs w:val="22"/>
          <w:lang w:eastAsia="es-ES_tradnl"/>
        </w:rPr>
        <w:t xml:space="preserve">Asimismo, en el supuesto </w:t>
      </w:r>
      <w:r w:rsidR="009B530F">
        <w:rPr>
          <w:rFonts w:ascii="Palatino Linotype" w:eastAsia="Calibri" w:hAnsi="Palatino Linotype" w:cs="Tahoma"/>
          <w:iCs/>
          <w:sz w:val="22"/>
          <w:szCs w:val="22"/>
          <w:lang w:eastAsia="es-ES_tradnl"/>
        </w:rPr>
        <w:t xml:space="preserve">de </w:t>
      </w:r>
      <w:r w:rsidRPr="00BE5530">
        <w:rPr>
          <w:rFonts w:ascii="Palatino Linotype" w:eastAsia="Calibri" w:hAnsi="Palatino Linotype" w:cs="Tahoma"/>
          <w:iCs/>
          <w:sz w:val="22"/>
          <w:szCs w:val="22"/>
          <w:lang w:eastAsia="es-ES_tradnl"/>
        </w:rPr>
        <w:t>que no localice la información previamente señalada</w:t>
      </w:r>
      <w:r>
        <w:rPr>
          <w:rFonts w:ascii="Palatino Linotype" w:eastAsia="Calibri" w:hAnsi="Palatino Linotype" w:cs="Tahoma"/>
          <w:iCs/>
          <w:sz w:val="22"/>
          <w:szCs w:val="22"/>
          <w:lang w:eastAsia="es-ES_tradnl"/>
        </w:rPr>
        <w:t xml:space="preserve">, dado que </w:t>
      </w:r>
      <w:r w:rsidRPr="00BE5530">
        <w:rPr>
          <w:rFonts w:ascii="Palatino Linotype" w:eastAsia="Calibri" w:hAnsi="Palatino Linotype" w:cs="Tahoma"/>
          <w:iCs/>
          <w:sz w:val="22"/>
          <w:szCs w:val="22"/>
          <w:lang w:eastAsia="es-ES_tradnl"/>
        </w:rPr>
        <w:t>haya causado baja archivística, bastará con que proporcione la expresión documental que dé cuenta de dicha situación y en el caso de no contar con esta, deberá declarar la inexistencia de la misma, a través del Comité de Transparencia, en términos de</w:t>
      </w:r>
      <w:r>
        <w:rPr>
          <w:rFonts w:ascii="Palatino Linotype" w:eastAsia="Calibri" w:hAnsi="Palatino Linotype" w:cs="Tahoma"/>
          <w:iCs/>
          <w:sz w:val="22"/>
          <w:szCs w:val="22"/>
          <w:lang w:eastAsia="es-ES_tradnl"/>
        </w:rPr>
        <w:t xml:space="preserve"> </w:t>
      </w:r>
      <w:r>
        <w:rPr>
          <w:rFonts w:ascii="Palatino Linotype" w:hAnsi="Palatino Linotype" w:cs="Tahoma"/>
          <w:bCs/>
          <w:sz w:val="22"/>
          <w:szCs w:val="24"/>
          <w:lang w:val="es-ES" w:eastAsia="es-MX"/>
        </w:rPr>
        <w:t>los artículos 169 y 170 de la Ley de Transparencia y Acceso a la Información Pública del Estado de México y Municipios.</w:t>
      </w:r>
    </w:p>
    <w:p w14:paraId="158B363E" w14:textId="77777777" w:rsidR="006241D2" w:rsidRDefault="006241D2" w:rsidP="003A44CC">
      <w:pPr>
        <w:spacing w:line="360" w:lineRule="auto"/>
        <w:ind w:left="567" w:right="567"/>
        <w:jc w:val="both"/>
        <w:rPr>
          <w:rFonts w:ascii="Palatino Linotype" w:hAnsi="Palatino Linotype" w:cs="Tahoma"/>
          <w:b/>
          <w:sz w:val="22"/>
          <w:szCs w:val="22"/>
        </w:rPr>
      </w:pPr>
    </w:p>
    <w:p w14:paraId="421DACA6" w14:textId="7A89DE60" w:rsidR="003A44CC" w:rsidRPr="004E591C" w:rsidRDefault="003A44CC" w:rsidP="003A44CC">
      <w:pPr>
        <w:spacing w:line="360" w:lineRule="auto"/>
        <w:jc w:val="both"/>
        <w:rPr>
          <w:rFonts w:ascii="Palatino Linotype" w:hAnsi="Palatino Linotype" w:cs="Tahoma"/>
          <w:sz w:val="22"/>
          <w:szCs w:val="22"/>
        </w:rPr>
      </w:pPr>
      <w:r w:rsidRPr="00AE7C10">
        <w:rPr>
          <w:rFonts w:ascii="Palatino Linotype" w:hAnsi="Palatino Linotype" w:cs="Arial"/>
          <w:b/>
          <w:sz w:val="22"/>
          <w:lang w:val="es-ES_tradnl"/>
        </w:rPr>
        <w:lastRenderedPageBreak/>
        <w:t xml:space="preserve">TERCERO. </w:t>
      </w:r>
      <w:r w:rsidRPr="004E591C" w:rsidDel="00A2474A">
        <w:rPr>
          <w:rFonts w:ascii="Palatino Linotype" w:hAnsi="Palatino Linotype" w:cs="Tahoma"/>
          <w:sz w:val="22"/>
          <w:szCs w:val="22"/>
          <w:lang w:val="es-ES_tradnl"/>
        </w:rPr>
        <w:t xml:space="preserve">Se </w:t>
      </w:r>
      <w:r>
        <w:rPr>
          <w:rFonts w:ascii="Palatino Linotype" w:hAnsi="Palatino Linotype" w:cs="Tahoma"/>
          <w:b/>
          <w:sz w:val="22"/>
          <w:szCs w:val="22"/>
          <w:lang w:val="es-ES_tradnl"/>
        </w:rPr>
        <w:t>REVOCA</w:t>
      </w:r>
      <w:r w:rsidRPr="004E591C" w:rsidDel="00A2474A">
        <w:rPr>
          <w:rFonts w:ascii="Palatino Linotype" w:hAnsi="Palatino Linotype" w:cs="Tahoma"/>
          <w:sz w:val="22"/>
          <w:szCs w:val="22"/>
          <w:lang w:val="es-ES_tradnl"/>
        </w:rPr>
        <w:t xml:space="preserve"> </w:t>
      </w:r>
      <w:r w:rsidRPr="004E591C" w:rsidDel="00A2474A">
        <w:rPr>
          <w:rFonts w:ascii="Palatino Linotype" w:hAnsi="Palatino Linotype" w:cs="Tahoma"/>
          <w:sz w:val="22"/>
          <w:szCs w:val="22"/>
        </w:rPr>
        <w:t xml:space="preserve">la respuesta entregada por el </w:t>
      </w:r>
      <w:r>
        <w:rPr>
          <w:rFonts w:ascii="Palatino Linotype" w:hAnsi="Palatino Linotype" w:cs="Tahoma"/>
          <w:sz w:val="22"/>
          <w:szCs w:val="22"/>
        </w:rPr>
        <w:t>Ente Recurrido</w:t>
      </w:r>
      <w:r w:rsidRPr="004E591C" w:rsidDel="00A2474A">
        <w:rPr>
          <w:rFonts w:ascii="Palatino Linotype" w:hAnsi="Palatino Linotype" w:cs="Tahoma"/>
          <w:b/>
          <w:sz w:val="22"/>
          <w:szCs w:val="22"/>
        </w:rPr>
        <w:t xml:space="preserve"> </w:t>
      </w:r>
      <w:r w:rsidRPr="004E591C" w:rsidDel="00A2474A">
        <w:rPr>
          <w:rFonts w:ascii="Palatino Linotype" w:hAnsi="Palatino Linotype" w:cs="Tahoma"/>
          <w:sz w:val="22"/>
          <w:szCs w:val="22"/>
        </w:rPr>
        <w:t>a la</w:t>
      </w:r>
      <w:r>
        <w:rPr>
          <w:rFonts w:ascii="Palatino Linotype" w:hAnsi="Palatino Linotype" w:cs="Tahoma"/>
          <w:sz w:val="22"/>
          <w:szCs w:val="22"/>
        </w:rPr>
        <w:t xml:space="preserve"> solicitud</w:t>
      </w:r>
      <w:r w:rsidRPr="004E591C" w:rsidDel="00A2474A">
        <w:rPr>
          <w:rFonts w:ascii="Palatino Linotype" w:hAnsi="Palatino Linotype" w:cs="Tahoma"/>
          <w:sz w:val="22"/>
          <w:szCs w:val="22"/>
        </w:rPr>
        <w:t xml:space="preserve"> de acceso a la información con número </w:t>
      </w:r>
      <w:r w:rsidR="009B530F">
        <w:rPr>
          <w:rFonts w:ascii="Palatino Linotype" w:hAnsi="Palatino Linotype" w:cs="Tahoma"/>
          <w:b/>
          <w:bCs/>
          <w:iCs/>
          <w:sz w:val="22"/>
          <w:szCs w:val="22"/>
        </w:rPr>
        <w:t>01400</w:t>
      </w:r>
      <w:r w:rsidRPr="003A44CC">
        <w:rPr>
          <w:rFonts w:ascii="Palatino Linotype" w:hAnsi="Palatino Linotype" w:cs="Tahoma"/>
          <w:b/>
          <w:bCs/>
          <w:iCs/>
          <w:sz w:val="22"/>
          <w:szCs w:val="22"/>
        </w:rPr>
        <w:t>/UPVT/IP/2018</w:t>
      </w:r>
      <w:r w:rsidRPr="004E591C" w:rsidDel="00A2474A">
        <w:rPr>
          <w:rFonts w:ascii="Palatino Linotype" w:hAnsi="Palatino Linotype" w:cs="Tahoma"/>
          <w:sz w:val="22"/>
          <w:szCs w:val="22"/>
        </w:rPr>
        <w:t xml:space="preserve">, </w:t>
      </w:r>
      <w:r w:rsidR="009B530F">
        <w:rPr>
          <w:rFonts w:ascii="Palatino Linotype" w:hAnsi="Palatino Linotype" w:cs="Tahoma"/>
          <w:bCs/>
          <w:iCs/>
          <w:sz w:val="22"/>
          <w:szCs w:val="24"/>
          <w:lang w:val="es-ES_tradnl"/>
        </w:rPr>
        <w:t>correspondiente</w:t>
      </w:r>
      <w:r>
        <w:rPr>
          <w:rFonts w:ascii="Palatino Linotype" w:hAnsi="Palatino Linotype" w:cs="Tahoma"/>
          <w:bCs/>
          <w:iCs/>
          <w:sz w:val="22"/>
          <w:szCs w:val="24"/>
          <w:lang w:val="es-ES_tradnl"/>
        </w:rPr>
        <w:t xml:space="preserve"> al</w:t>
      </w:r>
      <w:r w:rsidRPr="00784C96">
        <w:rPr>
          <w:rFonts w:ascii="Palatino Linotype" w:hAnsi="Palatino Linotype" w:cs="Tahoma"/>
          <w:bCs/>
          <w:iCs/>
          <w:sz w:val="22"/>
          <w:szCs w:val="24"/>
          <w:lang w:val="es-ES_tradnl"/>
        </w:rPr>
        <w:t xml:space="preserve"> Recurso de Revisión </w:t>
      </w:r>
      <w:r w:rsidR="006241D2" w:rsidRPr="006241D2">
        <w:rPr>
          <w:rFonts w:ascii="Palatino Linotype" w:hAnsi="Palatino Linotype" w:cs="Tahoma"/>
          <w:b/>
          <w:bCs/>
          <w:iCs/>
          <w:sz w:val="22"/>
          <w:szCs w:val="24"/>
          <w:lang w:val="es-ES_tradnl"/>
        </w:rPr>
        <w:t>4684</w:t>
      </w:r>
      <w:r w:rsidRPr="006241D2">
        <w:rPr>
          <w:rFonts w:ascii="Palatino Linotype" w:hAnsi="Palatino Linotype" w:cs="Tahoma"/>
          <w:b/>
          <w:bCs/>
          <w:iCs/>
          <w:sz w:val="22"/>
          <w:szCs w:val="24"/>
          <w:lang w:val="es-ES_tradnl"/>
        </w:rPr>
        <w:t>/</w:t>
      </w:r>
      <w:r w:rsidRPr="008C053F">
        <w:rPr>
          <w:rFonts w:ascii="Palatino Linotype" w:hAnsi="Palatino Linotype" w:cs="Tahoma"/>
          <w:b/>
          <w:bCs/>
          <w:iCs/>
          <w:sz w:val="22"/>
          <w:szCs w:val="24"/>
          <w:lang w:val="es-ES_tradnl"/>
        </w:rPr>
        <w:t>INFOEM/IP/RR/2018</w:t>
      </w:r>
      <w:r w:rsidRPr="008C053F">
        <w:rPr>
          <w:rFonts w:ascii="Palatino Linotype" w:hAnsi="Palatino Linotype" w:cs="Tahoma"/>
          <w:bCs/>
          <w:iCs/>
          <w:sz w:val="22"/>
          <w:szCs w:val="24"/>
          <w:lang w:val="es-ES_tradnl"/>
        </w:rPr>
        <w:t>,</w:t>
      </w:r>
      <w:r>
        <w:rPr>
          <w:rFonts w:ascii="Palatino Linotype" w:hAnsi="Palatino Linotype" w:cs="Tahoma"/>
          <w:bCs/>
          <w:iCs/>
          <w:sz w:val="22"/>
          <w:szCs w:val="24"/>
          <w:lang w:val="es-ES_tradnl"/>
        </w:rPr>
        <w:t xml:space="preserve"> </w:t>
      </w:r>
      <w:r w:rsidRPr="004E591C" w:rsidDel="00A2474A">
        <w:rPr>
          <w:rFonts w:ascii="Palatino Linotype" w:hAnsi="Palatino Linotype" w:cs="Tahoma"/>
          <w:sz w:val="22"/>
          <w:szCs w:val="22"/>
        </w:rPr>
        <w:t xml:space="preserve">por resultar </w:t>
      </w:r>
      <w:r w:rsidRPr="004E591C" w:rsidDel="00A2474A">
        <w:rPr>
          <w:rFonts w:ascii="Palatino Linotype" w:hAnsi="Palatino Linotype" w:cs="Tahoma"/>
          <w:b/>
          <w:sz w:val="22"/>
          <w:szCs w:val="22"/>
        </w:rPr>
        <w:t xml:space="preserve">FUNDADOS </w:t>
      </w:r>
      <w:r w:rsidRPr="004E591C" w:rsidDel="00A2474A">
        <w:rPr>
          <w:rFonts w:ascii="Palatino Linotype" w:hAnsi="Palatino Linotype" w:cs="Tahoma"/>
          <w:sz w:val="22"/>
          <w:szCs w:val="22"/>
        </w:rPr>
        <w:t>los motivos d</w:t>
      </w:r>
      <w:r w:rsidR="006241D2">
        <w:rPr>
          <w:rFonts w:ascii="Palatino Linotype" w:hAnsi="Palatino Linotype" w:cs="Tahoma"/>
          <w:sz w:val="22"/>
          <w:szCs w:val="22"/>
        </w:rPr>
        <w:t>e inconformidad vertidos por la R</w:t>
      </w:r>
      <w:r w:rsidRPr="004E591C" w:rsidDel="00A2474A">
        <w:rPr>
          <w:rFonts w:ascii="Palatino Linotype" w:hAnsi="Palatino Linotype" w:cs="Tahoma"/>
          <w:sz w:val="22"/>
          <w:szCs w:val="22"/>
        </w:rPr>
        <w:t>ecurrente, en términos de</w:t>
      </w:r>
      <w:r>
        <w:rPr>
          <w:rFonts w:ascii="Palatino Linotype" w:hAnsi="Palatino Linotype" w:cs="Tahoma"/>
          <w:sz w:val="22"/>
          <w:szCs w:val="22"/>
        </w:rPr>
        <w:t xml:space="preserve"> los</w:t>
      </w:r>
      <w:r w:rsidRPr="004E591C" w:rsidDel="00A2474A">
        <w:rPr>
          <w:rFonts w:ascii="Palatino Linotype" w:hAnsi="Palatino Linotype" w:cs="Tahoma"/>
          <w:b/>
          <w:sz w:val="22"/>
          <w:szCs w:val="22"/>
        </w:rPr>
        <w:t xml:space="preserve"> </w:t>
      </w:r>
      <w:r w:rsidRPr="004E591C" w:rsidDel="00A2474A">
        <w:rPr>
          <w:rFonts w:ascii="Palatino Linotype" w:hAnsi="Palatino Linotype" w:cs="Tahoma"/>
          <w:sz w:val="22"/>
          <w:szCs w:val="22"/>
        </w:rPr>
        <w:t>considerando</w:t>
      </w:r>
      <w:r>
        <w:rPr>
          <w:rFonts w:ascii="Palatino Linotype" w:hAnsi="Palatino Linotype" w:cs="Tahoma"/>
          <w:sz w:val="22"/>
          <w:szCs w:val="22"/>
        </w:rPr>
        <w:t>s</w:t>
      </w:r>
      <w:r w:rsidRPr="004E591C" w:rsidDel="00A2474A">
        <w:rPr>
          <w:rFonts w:ascii="Palatino Linotype" w:hAnsi="Palatino Linotype" w:cs="Tahoma"/>
          <w:b/>
          <w:sz w:val="22"/>
          <w:szCs w:val="22"/>
        </w:rPr>
        <w:t xml:space="preserve"> </w:t>
      </w:r>
      <w:r w:rsidRPr="004E591C" w:rsidDel="00A2474A">
        <w:rPr>
          <w:rFonts w:ascii="Palatino Linotype" w:hAnsi="Palatino Linotype" w:cs="Tahoma"/>
          <w:sz w:val="22"/>
          <w:szCs w:val="22"/>
        </w:rPr>
        <w:t>QUINTO y SEXTO</w:t>
      </w:r>
      <w:r w:rsidRPr="004E591C" w:rsidDel="00A2474A">
        <w:rPr>
          <w:rFonts w:ascii="Palatino Linotype" w:hAnsi="Palatino Linotype" w:cs="Tahoma"/>
          <w:b/>
          <w:sz w:val="22"/>
          <w:szCs w:val="22"/>
        </w:rPr>
        <w:t xml:space="preserve"> </w:t>
      </w:r>
      <w:r w:rsidRPr="004E591C" w:rsidDel="00A2474A">
        <w:rPr>
          <w:rFonts w:ascii="Palatino Linotype" w:hAnsi="Palatino Linotype" w:cs="Tahoma"/>
          <w:sz w:val="22"/>
          <w:szCs w:val="22"/>
        </w:rPr>
        <w:t>de la presente resoluci</w:t>
      </w:r>
      <w:r w:rsidRPr="004E591C">
        <w:rPr>
          <w:rFonts w:ascii="Palatino Linotype" w:hAnsi="Palatino Linotype" w:cs="Tahoma"/>
          <w:sz w:val="22"/>
          <w:szCs w:val="22"/>
        </w:rPr>
        <w:t>ón.</w:t>
      </w:r>
    </w:p>
    <w:p w14:paraId="2BA07C34" w14:textId="77777777" w:rsidR="003A44CC" w:rsidRDefault="003A44CC" w:rsidP="0006191A">
      <w:pPr>
        <w:spacing w:line="360" w:lineRule="auto"/>
        <w:jc w:val="both"/>
        <w:rPr>
          <w:rFonts w:ascii="Palatino Linotype" w:hAnsi="Palatino Linotype" w:cs="Tahoma"/>
          <w:b/>
          <w:sz w:val="22"/>
          <w:szCs w:val="22"/>
        </w:rPr>
      </w:pPr>
    </w:p>
    <w:p w14:paraId="08D9F8DC" w14:textId="09634B20" w:rsidR="006241D2" w:rsidRDefault="003A44CC" w:rsidP="006241D2">
      <w:pPr>
        <w:pStyle w:val="Prrafodelista"/>
        <w:tabs>
          <w:tab w:val="left" w:pos="4962"/>
        </w:tabs>
        <w:spacing w:line="360" w:lineRule="auto"/>
        <w:ind w:left="567" w:right="567"/>
        <w:jc w:val="both"/>
        <w:rPr>
          <w:rFonts w:ascii="Palatino Linotype" w:hAnsi="Palatino Linotype" w:cs="Tahoma"/>
          <w:bCs/>
          <w:szCs w:val="22"/>
        </w:rPr>
      </w:pPr>
      <w:r>
        <w:rPr>
          <w:rFonts w:ascii="Palatino Linotype" w:hAnsi="Palatino Linotype" w:cs="Tahoma"/>
          <w:bCs/>
          <w:iCs/>
          <w:lang w:val="es-ES_tradnl"/>
        </w:rPr>
        <w:t>S</w:t>
      </w:r>
      <w:r w:rsidRPr="008C053F">
        <w:rPr>
          <w:rFonts w:ascii="Palatino Linotype" w:hAnsi="Palatino Linotype" w:cs="Tahoma"/>
          <w:bCs/>
          <w:iCs/>
          <w:lang w:val="es-ES_tradnl"/>
        </w:rPr>
        <w:t xml:space="preserve">e </w:t>
      </w:r>
      <w:r w:rsidRPr="00A61001">
        <w:rPr>
          <w:rFonts w:ascii="Palatino Linotype" w:hAnsi="Palatino Linotype" w:cs="Tahoma"/>
          <w:b/>
          <w:bCs/>
          <w:iCs/>
          <w:caps/>
          <w:lang w:val="es-ES_tradnl"/>
        </w:rPr>
        <w:t>ordena</w:t>
      </w:r>
      <w:r w:rsidRPr="008C053F">
        <w:rPr>
          <w:rFonts w:ascii="Palatino Linotype" w:hAnsi="Palatino Linotype" w:cs="Tahoma"/>
          <w:bCs/>
          <w:iCs/>
          <w:lang w:val="es-ES_tradnl"/>
        </w:rPr>
        <w:t xml:space="preserve"> </w:t>
      </w:r>
      <w:r>
        <w:rPr>
          <w:rFonts w:ascii="Palatino Linotype" w:hAnsi="Palatino Linotype" w:cs="Tahoma"/>
          <w:bCs/>
          <w:iCs/>
          <w:lang w:val="es-ES_tradnl"/>
        </w:rPr>
        <w:t>al Sujeto Obligado</w:t>
      </w:r>
      <w:r w:rsidR="006241D2">
        <w:rPr>
          <w:rFonts w:ascii="Palatino Linotype" w:hAnsi="Palatino Linotype" w:cs="Tahoma"/>
          <w:bCs/>
          <w:iCs/>
          <w:lang w:val="es-ES_tradnl"/>
        </w:rPr>
        <w:t xml:space="preserve">, </w:t>
      </w:r>
      <w:r w:rsidR="006241D2">
        <w:rPr>
          <w:rFonts w:ascii="Palatino Linotype" w:hAnsi="Palatino Linotype" w:cs="Tahoma"/>
          <w:bCs/>
          <w:szCs w:val="22"/>
        </w:rPr>
        <w:t xml:space="preserve">a efecto de que previa </w:t>
      </w:r>
      <w:r w:rsidR="006241D2">
        <w:rPr>
          <w:rFonts w:ascii="Palatino Linotype" w:eastAsia="Calibri" w:hAnsi="Palatino Linotype" w:cs="Tahoma"/>
          <w:iCs/>
          <w:szCs w:val="22"/>
          <w:lang w:eastAsia="es-ES_tradnl"/>
        </w:rPr>
        <w:t>búsqueda exhaustiva y razonable</w:t>
      </w:r>
      <w:r w:rsidR="006241D2">
        <w:rPr>
          <w:rFonts w:ascii="Palatino Linotype" w:hAnsi="Palatino Linotype" w:cs="Tahoma"/>
          <w:szCs w:val="22"/>
        </w:rPr>
        <w:t xml:space="preserve">, del uno de enero al treinta y uno de diciembre de dos mil diez, </w:t>
      </w:r>
      <w:r w:rsidR="006241D2">
        <w:rPr>
          <w:rFonts w:ascii="Palatino Linotype" w:hAnsi="Palatino Linotype" w:cs="Tahoma"/>
          <w:bCs/>
          <w:szCs w:val="22"/>
        </w:rPr>
        <w:t xml:space="preserve"> entregue la expresión documental que dé cuenta de lo siguiente:</w:t>
      </w:r>
    </w:p>
    <w:p w14:paraId="2D2CBFA7" w14:textId="77777777" w:rsidR="006241D2" w:rsidRDefault="006241D2" w:rsidP="006241D2">
      <w:pPr>
        <w:pStyle w:val="Prrafodelista"/>
        <w:tabs>
          <w:tab w:val="left" w:pos="4962"/>
        </w:tabs>
        <w:spacing w:line="360" w:lineRule="auto"/>
        <w:ind w:left="567"/>
        <w:jc w:val="both"/>
        <w:rPr>
          <w:rFonts w:ascii="Palatino Linotype" w:hAnsi="Palatino Linotype" w:cs="Tahoma"/>
          <w:bCs/>
          <w:szCs w:val="22"/>
        </w:rPr>
      </w:pPr>
    </w:p>
    <w:p w14:paraId="28C13832" w14:textId="01ECA5D0" w:rsidR="006241D2" w:rsidRDefault="006241D2" w:rsidP="006241D2">
      <w:pPr>
        <w:pStyle w:val="Prrafodelista"/>
        <w:numPr>
          <w:ilvl w:val="0"/>
          <w:numId w:val="23"/>
        </w:numPr>
        <w:spacing w:line="360" w:lineRule="auto"/>
        <w:ind w:left="993" w:right="567"/>
        <w:jc w:val="both"/>
        <w:rPr>
          <w:rFonts w:ascii="Palatino Linotype" w:eastAsia="Calibri" w:hAnsi="Palatino Linotype" w:cs="Tahoma"/>
          <w:iCs/>
          <w:szCs w:val="22"/>
          <w:lang w:eastAsia="es-ES_tradnl"/>
        </w:rPr>
      </w:pPr>
      <w:r>
        <w:rPr>
          <w:rFonts w:ascii="Palatino Linotype" w:eastAsia="Calibri" w:hAnsi="Palatino Linotype" w:cs="Tahoma"/>
          <w:iCs/>
          <w:szCs w:val="22"/>
          <w:lang w:eastAsia="es-ES_tradnl"/>
        </w:rPr>
        <w:t> Listado de vehículos oficiales adquiridos en el año dos mil diez; p</w:t>
      </w:r>
      <w:r w:rsidRPr="0087220D">
        <w:rPr>
          <w:rFonts w:ascii="Palatino Linotype" w:eastAsia="Calibri" w:hAnsi="Palatino Linotype" w:cs="Tahoma"/>
          <w:iCs/>
          <w:szCs w:val="22"/>
          <w:lang w:eastAsia="es-ES_tradnl"/>
        </w:rPr>
        <w:t xml:space="preserve">ara el caso, </w:t>
      </w:r>
      <w:r>
        <w:rPr>
          <w:rFonts w:ascii="Palatino Linotype" w:eastAsia="Calibri" w:hAnsi="Palatino Linotype" w:cs="Tahoma"/>
          <w:iCs/>
          <w:szCs w:val="22"/>
          <w:lang w:eastAsia="es-ES_tradnl"/>
        </w:rPr>
        <w:t>que</w:t>
      </w:r>
      <w:r w:rsidRPr="0087220D">
        <w:rPr>
          <w:rFonts w:ascii="Palatino Linotype" w:eastAsia="Calibri" w:hAnsi="Palatino Linotype" w:cs="Tahoma"/>
          <w:iCs/>
          <w:szCs w:val="22"/>
          <w:lang w:eastAsia="es-ES_tradnl"/>
        </w:rPr>
        <w:t xml:space="preserve"> no haya adquirido algún vehículo automotor</w:t>
      </w:r>
      <w:r>
        <w:rPr>
          <w:rFonts w:ascii="Palatino Linotype" w:eastAsia="Calibri" w:hAnsi="Palatino Linotype" w:cs="Tahoma"/>
          <w:iCs/>
          <w:szCs w:val="22"/>
          <w:lang w:eastAsia="es-ES_tradnl"/>
        </w:rPr>
        <w:t xml:space="preserve"> en dicho año</w:t>
      </w:r>
      <w:r w:rsidR="009B530F">
        <w:rPr>
          <w:rFonts w:ascii="Palatino Linotype" w:eastAsia="Calibri" w:hAnsi="Palatino Linotype" w:cs="Tahoma"/>
          <w:iCs/>
          <w:szCs w:val="22"/>
          <w:lang w:eastAsia="es-ES_tradnl"/>
        </w:rPr>
        <w:t>, deberá hac</w:t>
      </w:r>
      <w:r w:rsidRPr="0087220D">
        <w:rPr>
          <w:rFonts w:ascii="Palatino Linotype" w:eastAsia="Calibri" w:hAnsi="Palatino Linotype" w:cs="Tahoma"/>
          <w:iCs/>
          <w:szCs w:val="22"/>
          <w:lang w:eastAsia="es-ES_tradnl"/>
        </w:rPr>
        <w:t>e</w:t>
      </w:r>
      <w:r w:rsidR="009B530F">
        <w:rPr>
          <w:rFonts w:ascii="Palatino Linotype" w:eastAsia="Calibri" w:hAnsi="Palatino Linotype" w:cs="Tahoma"/>
          <w:iCs/>
          <w:szCs w:val="22"/>
          <w:lang w:eastAsia="es-ES_tradnl"/>
        </w:rPr>
        <w:t>r</w:t>
      </w:r>
      <w:r w:rsidRPr="0087220D">
        <w:rPr>
          <w:rFonts w:ascii="Palatino Linotype" w:eastAsia="Calibri" w:hAnsi="Palatino Linotype" w:cs="Tahoma"/>
          <w:iCs/>
          <w:szCs w:val="22"/>
          <w:lang w:eastAsia="es-ES_tradnl"/>
        </w:rPr>
        <w:t xml:space="preserve">lo del conocimiento </w:t>
      </w:r>
      <w:r w:rsidR="009B530F">
        <w:rPr>
          <w:rFonts w:ascii="Palatino Linotype" w:eastAsia="Calibri" w:hAnsi="Palatino Linotype" w:cs="Tahoma"/>
          <w:iCs/>
          <w:szCs w:val="22"/>
          <w:lang w:eastAsia="es-ES_tradnl"/>
        </w:rPr>
        <w:t xml:space="preserve">del Recurrente </w:t>
      </w:r>
      <w:r w:rsidRPr="0087220D">
        <w:rPr>
          <w:rFonts w:ascii="Palatino Linotype" w:eastAsia="Calibri" w:hAnsi="Palatino Linotype" w:cs="Tahoma"/>
          <w:iCs/>
          <w:szCs w:val="22"/>
          <w:lang w:eastAsia="es-ES_tradnl"/>
        </w:rPr>
        <w:t xml:space="preserve">en términos del segundo párrafo del artículo 19 </w:t>
      </w:r>
      <w:r>
        <w:rPr>
          <w:rFonts w:ascii="Palatino Linotype" w:eastAsia="Calibri" w:hAnsi="Palatino Linotype" w:cs="Tahoma"/>
          <w:iCs/>
          <w:szCs w:val="22"/>
          <w:lang w:eastAsia="es-ES_tradnl"/>
        </w:rPr>
        <w:t>de la Ley de la materia.</w:t>
      </w:r>
    </w:p>
    <w:p w14:paraId="1795976E" w14:textId="77777777" w:rsidR="006241D2" w:rsidRDefault="006241D2" w:rsidP="006241D2">
      <w:pPr>
        <w:pStyle w:val="Prrafodelista"/>
        <w:spacing w:line="360" w:lineRule="auto"/>
        <w:ind w:left="1276" w:right="567"/>
        <w:jc w:val="both"/>
        <w:rPr>
          <w:rFonts w:ascii="Palatino Linotype" w:eastAsia="Calibri" w:hAnsi="Palatino Linotype" w:cs="Tahoma"/>
          <w:iCs/>
          <w:szCs w:val="22"/>
          <w:lang w:eastAsia="es-ES_tradnl"/>
        </w:rPr>
      </w:pPr>
    </w:p>
    <w:p w14:paraId="60DF1274" w14:textId="5C25CB7C" w:rsidR="006241D2" w:rsidRDefault="006241D2" w:rsidP="006241D2">
      <w:pPr>
        <w:pStyle w:val="Prrafodelista"/>
        <w:numPr>
          <w:ilvl w:val="0"/>
          <w:numId w:val="23"/>
        </w:numPr>
        <w:spacing w:line="360" w:lineRule="auto"/>
        <w:ind w:left="993" w:right="567"/>
        <w:jc w:val="both"/>
        <w:rPr>
          <w:rFonts w:ascii="Palatino Linotype" w:eastAsia="Calibri" w:hAnsi="Palatino Linotype" w:cs="Tahoma"/>
          <w:iCs/>
          <w:szCs w:val="22"/>
          <w:lang w:eastAsia="es-ES_tradnl"/>
        </w:rPr>
      </w:pPr>
      <w:r w:rsidRPr="0087220D">
        <w:rPr>
          <w:rFonts w:ascii="Palatino Linotype" w:eastAsia="Calibri" w:hAnsi="Palatino Linotype" w:cs="Tahoma"/>
          <w:iCs/>
          <w:szCs w:val="22"/>
          <w:lang w:eastAsia="es-ES_tradnl"/>
        </w:rPr>
        <w:t xml:space="preserve">Oficios de asignación de los vehículos con los que cuenta </w:t>
      </w:r>
      <w:r>
        <w:rPr>
          <w:rFonts w:ascii="Palatino Linotype" w:eastAsia="Calibri" w:hAnsi="Palatino Linotype" w:cs="Tahoma"/>
          <w:iCs/>
          <w:szCs w:val="22"/>
          <w:lang w:eastAsia="es-ES_tradnl"/>
        </w:rPr>
        <w:t>el Sujeto Obligado</w:t>
      </w:r>
      <w:r w:rsidRPr="0087220D">
        <w:rPr>
          <w:rFonts w:ascii="Palatino Linotype" w:eastAsia="Calibri" w:hAnsi="Palatino Linotype" w:cs="Tahoma"/>
          <w:iCs/>
          <w:szCs w:val="22"/>
          <w:lang w:eastAsia="es-ES_tradnl"/>
        </w:rPr>
        <w:t xml:space="preserve">, </w:t>
      </w:r>
      <w:r>
        <w:rPr>
          <w:rFonts w:ascii="Palatino Linotype" w:eastAsia="Calibri" w:hAnsi="Palatino Linotype" w:cs="Tahoma"/>
          <w:iCs/>
          <w:szCs w:val="22"/>
          <w:lang w:eastAsia="es-ES_tradnl"/>
        </w:rPr>
        <w:t xml:space="preserve">del dos mil diez; en el supuesto, </w:t>
      </w:r>
      <w:r w:rsidRPr="0087220D">
        <w:rPr>
          <w:rFonts w:ascii="Palatino Linotype" w:eastAsia="Calibri" w:hAnsi="Palatino Linotype" w:cs="Tahoma"/>
          <w:iCs/>
          <w:szCs w:val="22"/>
          <w:lang w:eastAsia="es-ES_tradnl"/>
        </w:rPr>
        <w:t xml:space="preserve">que no haya asignado </w:t>
      </w:r>
      <w:r>
        <w:rPr>
          <w:rFonts w:ascii="Palatino Linotype" w:eastAsia="Calibri" w:hAnsi="Palatino Linotype" w:cs="Tahoma"/>
          <w:iCs/>
          <w:szCs w:val="22"/>
          <w:lang w:eastAsia="es-ES_tradnl"/>
        </w:rPr>
        <w:t>en dicha temporalidad</w:t>
      </w:r>
      <w:r w:rsidRPr="0087220D">
        <w:rPr>
          <w:rFonts w:ascii="Palatino Linotype" w:eastAsia="Calibri" w:hAnsi="Palatino Linotype" w:cs="Tahoma"/>
          <w:iCs/>
          <w:szCs w:val="22"/>
          <w:lang w:eastAsia="es-ES_tradnl"/>
        </w:rPr>
        <w:t>, deberá inform</w:t>
      </w:r>
      <w:r w:rsidR="009B530F">
        <w:rPr>
          <w:rFonts w:ascii="Palatino Linotype" w:eastAsia="Calibri" w:hAnsi="Palatino Linotype" w:cs="Tahoma"/>
          <w:iCs/>
          <w:szCs w:val="22"/>
          <w:lang w:eastAsia="es-ES_tradnl"/>
        </w:rPr>
        <w:t>a</w:t>
      </w:r>
      <w:r w:rsidRPr="0087220D">
        <w:rPr>
          <w:rFonts w:ascii="Palatino Linotype" w:eastAsia="Calibri" w:hAnsi="Palatino Linotype" w:cs="Tahoma"/>
          <w:iCs/>
          <w:szCs w:val="22"/>
          <w:lang w:eastAsia="es-ES_tradnl"/>
        </w:rPr>
        <w:t xml:space="preserve">rlo, de conformidad con el segundo párrafo del artículo 19 de la Ley </w:t>
      </w:r>
      <w:r>
        <w:rPr>
          <w:rFonts w:ascii="Palatino Linotype" w:eastAsia="Calibri" w:hAnsi="Palatino Linotype" w:cs="Tahoma"/>
          <w:iCs/>
          <w:szCs w:val="22"/>
          <w:lang w:eastAsia="es-ES_tradnl"/>
        </w:rPr>
        <w:t>de Transparencia y Acceso a la Información Pública del Estado de México y Municipios</w:t>
      </w:r>
      <w:r w:rsidRPr="0087220D">
        <w:rPr>
          <w:rFonts w:ascii="Palatino Linotype" w:eastAsia="Calibri" w:hAnsi="Palatino Linotype" w:cs="Tahoma"/>
          <w:iCs/>
          <w:szCs w:val="22"/>
          <w:lang w:eastAsia="es-ES_tradnl"/>
        </w:rPr>
        <w:t>.</w:t>
      </w:r>
    </w:p>
    <w:p w14:paraId="68D3CE85" w14:textId="77777777" w:rsidR="006241D2" w:rsidRPr="0006191A" w:rsidRDefault="006241D2" w:rsidP="006241D2">
      <w:pPr>
        <w:pStyle w:val="Prrafodelista"/>
        <w:ind w:right="567"/>
        <w:rPr>
          <w:rFonts w:ascii="Palatino Linotype" w:eastAsia="Calibri" w:hAnsi="Palatino Linotype" w:cs="Tahoma"/>
          <w:iCs/>
          <w:szCs w:val="22"/>
          <w:lang w:eastAsia="es-ES_tradnl"/>
        </w:rPr>
      </w:pPr>
    </w:p>
    <w:p w14:paraId="20A6B11D" w14:textId="77777777" w:rsidR="006241D2" w:rsidRPr="00BE5530" w:rsidRDefault="006241D2" w:rsidP="006241D2">
      <w:pPr>
        <w:pStyle w:val="Prrafodelista"/>
        <w:numPr>
          <w:ilvl w:val="0"/>
          <w:numId w:val="23"/>
        </w:numPr>
        <w:spacing w:line="360" w:lineRule="auto"/>
        <w:ind w:left="993" w:right="567"/>
        <w:jc w:val="both"/>
        <w:rPr>
          <w:rFonts w:ascii="Palatino Linotype" w:hAnsi="Palatino Linotype" w:cs="Tahoma"/>
          <w:szCs w:val="22"/>
        </w:rPr>
      </w:pPr>
      <w:r w:rsidRPr="00BE5530">
        <w:rPr>
          <w:rFonts w:ascii="Palatino Linotype" w:eastAsia="Calibri" w:hAnsi="Palatino Linotype" w:cs="Tahoma"/>
          <w:iCs/>
          <w:szCs w:val="22"/>
          <w:lang w:eastAsia="es-ES_tradnl"/>
        </w:rPr>
        <w:t>El Kilometraje de los vehículos oficiales; en el supuesto que no localice la información previamente señalada, por no tener obligación normativa para generarla, deberá hacérselo del conocimi</w:t>
      </w:r>
      <w:r>
        <w:rPr>
          <w:rFonts w:ascii="Palatino Linotype" w:eastAsia="Calibri" w:hAnsi="Palatino Linotype" w:cs="Tahoma"/>
          <w:iCs/>
          <w:szCs w:val="22"/>
          <w:lang w:eastAsia="es-ES_tradnl"/>
        </w:rPr>
        <w:t>ento a la P</w:t>
      </w:r>
      <w:r w:rsidRPr="00BE5530">
        <w:rPr>
          <w:rFonts w:ascii="Palatino Linotype" w:eastAsia="Calibri" w:hAnsi="Palatino Linotype" w:cs="Tahoma"/>
          <w:iCs/>
          <w:szCs w:val="22"/>
          <w:lang w:eastAsia="es-ES_tradnl"/>
        </w:rPr>
        <w:t xml:space="preserve">articular en términos, del segundo párrafo del artículo 19 de la Ley de </w:t>
      </w:r>
      <w:r>
        <w:rPr>
          <w:rFonts w:ascii="Palatino Linotype" w:eastAsia="Calibri" w:hAnsi="Palatino Linotype" w:cs="Tahoma"/>
          <w:iCs/>
          <w:szCs w:val="22"/>
          <w:lang w:eastAsia="es-ES_tradnl"/>
        </w:rPr>
        <w:t>Transparencia previamente señalada</w:t>
      </w:r>
      <w:r w:rsidRPr="00BE5530">
        <w:rPr>
          <w:rFonts w:ascii="Palatino Linotype" w:eastAsia="Calibri" w:hAnsi="Palatino Linotype" w:cs="Tahoma"/>
          <w:iCs/>
          <w:szCs w:val="22"/>
          <w:lang w:eastAsia="es-ES_tradnl"/>
        </w:rPr>
        <w:t>.</w:t>
      </w:r>
    </w:p>
    <w:p w14:paraId="35E5757C" w14:textId="77777777" w:rsidR="006241D2" w:rsidRPr="00BE5530" w:rsidRDefault="006241D2" w:rsidP="006241D2">
      <w:pPr>
        <w:spacing w:line="360" w:lineRule="auto"/>
        <w:ind w:right="567"/>
        <w:jc w:val="both"/>
        <w:rPr>
          <w:rFonts w:ascii="Palatino Linotype" w:hAnsi="Palatino Linotype" w:cs="Tahoma"/>
          <w:szCs w:val="22"/>
        </w:rPr>
      </w:pPr>
    </w:p>
    <w:p w14:paraId="3ED8E89E" w14:textId="77777777" w:rsidR="006241D2" w:rsidRPr="00BE5530" w:rsidRDefault="006241D2" w:rsidP="006241D2">
      <w:pPr>
        <w:spacing w:line="360" w:lineRule="auto"/>
        <w:ind w:left="567" w:right="567"/>
        <w:jc w:val="both"/>
        <w:rPr>
          <w:rFonts w:ascii="Palatino Linotype" w:hAnsi="Palatino Linotype" w:cs="Tahoma"/>
          <w:bCs/>
          <w:sz w:val="22"/>
          <w:szCs w:val="22"/>
        </w:rPr>
      </w:pPr>
      <w:r w:rsidRPr="00BE5530">
        <w:rPr>
          <w:rFonts w:ascii="Palatino Linotype" w:hAnsi="Palatino Linotype" w:cs="Tahoma"/>
          <w:bCs/>
          <w:sz w:val="22"/>
          <w:szCs w:val="22"/>
        </w:rPr>
        <w:t>En el caso de que los documentos contengan datos personales confidenciales, en términos del artículo 143</w:t>
      </w:r>
      <w:r>
        <w:rPr>
          <w:rFonts w:ascii="Palatino Linotype" w:hAnsi="Palatino Linotype" w:cs="Tahoma"/>
          <w:bCs/>
          <w:sz w:val="22"/>
          <w:szCs w:val="22"/>
        </w:rPr>
        <w:t>, fracción I,</w:t>
      </w:r>
      <w:r w:rsidRPr="00BE5530">
        <w:rPr>
          <w:rFonts w:ascii="Palatino Linotype" w:hAnsi="Palatino Linotype" w:cs="Tahoma"/>
          <w:bCs/>
          <w:sz w:val="22"/>
          <w:szCs w:val="22"/>
        </w:rPr>
        <w:t xml:space="preserve"> de la Ley de la materia, el Sujeto Obligado deberá elaborar las versiones públicas respectivas. En ese tenor, deberá emitir y entregar la resolución de su Comité de Transparencia, en donde, de manera fundada y motivada, confirme dicha clasificación.</w:t>
      </w:r>
    </w:p>
    <w:p w14:paraId="2260D5AF" w14:textId="77777777" w:rsidR="006241D2" w:rsidRDefault="006241D2" w:rsidP="006241D2">
      <w:pPr>
        <w:spacing w:line="360" w:lineRule="auto"/>
        <w:jc w:val="both"/>
        <w:rPr>
          <w:rFonts w:ascii="Palatino Linotype" w:eastAsia="Calibri" w:hAnsi="Palatino Linotype" w:cs="Tahoma"/>
          <w:iCs/>
          <w:sz w:val="22"/>
          <w:szCs w:val="22"/>
          <w:lang w:eastAsia="es-ES_tradnl"/>
        </w:rPr>
      </w:pPr>
    </w:p>
    <w:p w14:paraId="77F25DB5" w14:textId="77777777" w:rsidR="006241D2" w:rsidRDefault="006241D2" w:rsidP="006241D2">
      <w:pPr>
        <w:spacing w:line="360" w:lineRule="auto"/>
        <w:ind w:left="567" w:right="567"/>
        <w:jc w:val="both"/>
        <w:rPr>
          <w:rFonts w:ascii="Palatino Linotype" w:hAnsi="Palatino Linotype" w:cs="Tahoma"/>
          <w:sz w:val="22"/>
          <w:szCs w:val="24"/>
          <w:lang w:eastAsia="es-MX"/>
        </w:rPr>
      </w:pPr>
      <w:r w:rsidRPr="00BE5530">
        <w:rPr>
          <w:rFonts w:ascii="Palatino Linotype" w:eastAsia="Calibri" w:hAnsi="Palatino Linotype" w:cs="Tahoma"/>
          <w:iCs/>
          <w:sz w:val="22"/>
          <w:szCs w:val="22"/>
          <w:lang w:eastAsia="es-ES_tradnl"/>
        </w:rPr>
        <w:t>Asimismo, en el supuesto que no localice la información previamente señalada</w:t>
      </w:r>
      <w:r>
        <w:rPr>
          <w:rFonts w:ascii="Palatino Linotype" w:eastAsia="Calibri" w:hAnsi="Palatino Linotype" w:cs="Tahoma"/>
          <w:iCs/>
          <w:sz w:val="22"/>
          <w:szCs w:val="22"/>
          <w:lang w:eastAsia="es-ES_tradnl"/>
        </w:rPr>
        <w:t xml:space="preserve">, dado que </w:t>
      </w:r>
      <w:r w:rsidRPr="00BE5530">
        <w:rPr>
          <w:rFonts w:ascii="Palatino Linotype" w:eastAsia="Calibri" w:hAnsi="Palatino Linotype" w:cs="Tahoma"/>
          <w:iCs/>
          <w:sz w:val="22"/>
          <w:szCs w:val="22"/>
          <w:lang w:eastAsia="es-ES_tradnl"/>
        </w:rPr>
        <w:t>haya causado baja archivística, bastará con que proporcione la expresión documental que dé cuenta de dicha situación y en el caso de no contar con esta, deberá declarar la inexistencia de la misma, a través del Comité de Transparencia, en términos de</w:t>
      </w:r>
      <w:r>
        <w:rPr>
          <w:rFonts w:ascii="Palatino Linotype" w:eastAsia="Calibri" w:hAnsi="Palatino Linotype" w:cs="Tahoma"/>
          <w:iCs/>
          <w:sz w:val="22"/>
          <w:szCs w:val="22"/>
          <w:lang w:eastAsia="es-ES_tradnl"/>
        </w:rPr>
        <w:t xml:space="preserve"> </w:t>
      </w:r>
      <w:r>
        <w:rPr>
          <w:rFonts w:ascii="Palatino Linotype" w:hAnsi="Palatino Linotype" w:cs="Tahoma"/>
          <w:bCs/>
          <w:sz w:val="22"/>
          <w:szCs w:val="24"/>
          <w:lang w:val="es-ES" w:eastAsia="es-MX"/>
        </w:rPr>
        <w:t>los artículos 169 y 170 de la Ley de Transparencia y Acceso a la Información Pública del Estado de México y Municipios.</w:t>
      </w:r>
    </w:p>
    <w:p w14:paraId="55840607" w14:textId="77777777" w:rsidR="003A44CC" w:rsidRDefault="003A44CC" w:rsidP="0006191A">
      <w:pPr>
        <w:spacing w:line="360" w:lineRule="auto"/>
        <w:jc w:val="both"/>
        <w:rPr>
          <w:rFonts w:ascii="Palatino Linotype" w:hAnsi="Palatino Linotype" w:cs="Tahoma"/>
          <w:b/>
          <w:sz w:val="22"/>
          <w:szCs w:val="22"/>
        </w:rPr>
      </w:pPr>
    </w:p>
    <w:p w14:paraId="472209BF" w14:textId="77777777" w:rsidR="003A44CC" w:rsidRPr="004E591C" w:rsidRDefault="003A44CC" w:rsidP="003A44CC">
      <w:pPr>
        <w:spacing w:line="360" w:lineRule="auto"/>
        <w:jc w:val="both"/>
        <w:rPr>
          <w:rFonts w:ascii="Palatino Linotype" w:hAnsi="Palatino Linotype" w:cs="Tahoma"/>
          <w:sz w:val="22"/>
        </w:rPr>
      </w:pPr>
      <w:r>
        <w:rPr>
          <w:rFonts w:ascii="Palatino Linotype" w:hAnsi="Palatino Linotype" w:cs="Tahoma"/>
          <w:b/>
          <w:sz w:val="22"/>
        </w:rPr>
        <w:t>CUARTO</w:t>
      </w:r>
      <w:r w:rsidRPr="004E591C">
        <w:rPr>
          <w:rFonts w:ascii="Palatino Linotype" w:hAnsi="Palatino Linotype" w:cs="Tahoma"/>
          <w:b/>
          <w:sz w:val="22"/>
        </w:rPr>
        <w:t xml:space="preserve">. NOTIFÍQUESE </w:t>
      </w:r>
      <w:r w:rsidRPr="004E591C">
        <w:rPr>
          <w:rFonts w:ascii="Palatino Linotype" w:hAnsi="Palatino Linotype" w:cs="Tahoma"/>
          <w:sz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14:paraId="7FDCAFE9" w14:textId="77777777" w:rsidR="003A44CC" w:rsidRPr="004E591C" w:rsidRDefault="003A44CC" w:rsidP="003A44CC">
      <w:pPr>
        <w:spacing w:line="360" w:lineRule="auto"/>
        <w:jc w:val="both"/>
        <w:rPr>
          <w:rFonts w:ascii="Palatino Linotype" w:hAnsi="Palatino Linotype" w:cs="Tahoma"/>
          <w:sz w:val="22"/>
        </w:rPr>
      </w:pPr>
    </w:p>
    <w:p w14:paraId="50558171" w14:textId="55FB4BE0" w:rsidR="003A44CC" w:rsidRPr="004E591C" w:rsidRDefault="003A44CC" w:rsidP="003A44CC">
      <w:pPr>
        <w:spacing w:line="360" w:lineRule="auto"/>
        <w:jc w:val="both"/>
        <w:rPr>
          <w:rFonts w:ascii="Palatino Linotype" w:hAnsi="Palatino Linotype" w:cs="Tahoma"/>
          <w:sz w:val="22"/>
        </w:rPr>
      </w:pPr>
      <w:r>
        <w:rPr>
          <w:rFonts w:ascii="Palatino Linotype" w:hAnsi="Palatino Linotype" w:cs="Tahoma"/>
          <w:b/>
          <w:sz w:val="22"/>
        </w:rPr>
        <w:t>QUINTO</w:t>
      </w:r>
      <w:r w:rsidRPr="004E591C">
        <w:rPr>
          <w:rFonts w:ascii="Palatino Linotype" w:hAnsi="Palatino Linotype" w:cs="Tahoma"/>
          <w:b/>
          <w:sz w:val="22"/>
        </w:rPr>
        <w:t>. NOTIFÍQUESE</w:t>
      </w:r>
      <w:r w:rsidRPr="004E591C">
        <w:rPr>
          <w:rFonts w:ascii="Palatino Linotype" w:hAnsi="Palatino Linotype" w:cs="Tahoma"/>
          <w:sz w:val="22"/>
        </w:rPr>
        <w:t xml:space="preserve"> a</w:t>
      </w:r>
      <w:r>
        <w:rPr>
          <w:rFonts w:ascii="Palatino Linotype" w:hAnsi="Palatino Linotype" w:cs="Tahoma"/>
          <w:sz w:val="22"/>
        </w:rPr>
        <w:t xml:space="preserve"> </w:t>
      </w:r>
      <w:r w:rsidRPr="004E591C">
        <w:rPr>
          <w:rFonts w:ascii="Palatino Linotype" w:hAnsi="Palatino Linotype" w:cs="Tahoma"/>
          <w:sz w:val="22"/>
        </w:rPr>
        <w:t>l</w:t>
      </w:r>
      <w:r>
        <w:rPr>
          <w:rFonts w:ascii="Palatino Linotype" w:hAnsi="Palatino Linotype" w:cs="Tahoma"/>
          <w:sz w:val="22"/>
        </w:rPr>
        <w:t>a</w:t>
      </w:r>
      <w:r w:rsidRPr="004E591C">
        <w:rPr>
          <w:rFonts w:ascii="Palatino Linotype" w:hAnsi="Palatino Linotype" w:cs="Tahoma"/>
          <w:sz w:val="22"/>
        </w:rPr>
        <w:t xml:space="preserve">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2C2EA29B" w14:textId="77777777" w:rsidR="00FB1686" w:rsidRPr="003D5DCE" w:rsidRDefault="00FB1686" w:rsidP="0006191A">
      <w:pPr>
        <w:spacing w:line="360" w:lineRule="auto"/>
        <w:jc w:val="both"/>
        <w:rPr>
          <w:rFonts w:ascii="Palatino Linotype" w:eastAsia="Calibri" w:hAnsi="Palatino Linotype" w:cs="Tahoma"/>
          <w:bCs/>
          <w:sz w:val="22"/>
          <w:szCs w:val="22"/>
          <w:lang w:eastAsia="en-US"/>
        </w:rPr>
      </w:pPr>
    </w:p>
    <w:p w14:paraId="1420EBAE" w14:textId="7E33A1C9" w:rsidR="00FB1686" w:rsidRPr="003D5DCE" w:rsidRDefault="00FB1686" w:rsidP="0006191A">
      <w:pPr>
        <w:spacing w:line="360" w:lineRule="auto"/>
        <w:jc w:val="both"/>
        <w:rPr>
          <w:rFonts w:ascii="Palatino Linotype" w:hAnsi="Palatino Linotype" w:cs="Tahoma"/>
          <w:sz w:val="22"/>
          <w:szCs w:val="24"/>
          <w:lang w:eastAsia="es-MX"/>
        </w:rPr>
      </w:pPr>
      <w:r w:rsidRPr="003D5DCE">
        <w:rPr>
          <w:rFonts w:ascii="Palatino Linotype" w:hAnsi="Palatino Linotype" w:cs="Tahoma"/>
          <w:sz w:val="22"/>
          <w:szCs w:val="24"/>
          <w:lang w:eastAsia="es-MX"/>
        </w:rPr>
        <w:lastRenderedPageBreak/>
        <w:t xml:space="preserve">ASÍ, POR </w:t>
      </w:r>
      <w:r w:rsidRPr="003D5DCE">
        <w:rPr>
          <w:rFonts w:ascii="Palatino Linotype" w:hAnsi="Palatino Linotype" w:cs="Tahoma"/>
          <w:b/>
          <w:sz w:val="22"/>
          <w:szCs w:val="24"/>
          <w:lang w:eastAsia="es-MX"/>
        </w:rPr>
        <w:t>UNANIMIDAD</w:t>
      </w:r>
      <w:r w:rsidRPr="003D5DCE">
        <w:rPr>
          <w:rFonts w:ascii="Palatino Linotype" w:hAnsi="Palatino Linotype" w:cs="Tahoma"/>
          <w:sz w:val="22"/>
          <w:szCs w:val="24"/>
          <w:lang w:eastAsia="es-MX"/>
        </w:rPr>
        <w:t xml:space="preserve"> DE VOTOS, LO RESOLVIERON Y FIRMAN LOS COMISIONADOS DEL INSTITUTO DE TRANSPARENCIA, ACCESO A LA INFORMACIÓN PÚBLICA Y PROTECCIÓN DE DATOS PERSONALES DEL ESTADO DE MÉXICO Y MUNICIPIOS, ZULEMA MARTÍNEZ SÁNCHEZ; EVA ABAID YAPUR</w:t>
      </w:r>
      <w:r w:rsidR="009F130B">
        <w:rPr>
          <w:rFonts w:ascii="Palatino Linotype" w:hAnsi="Palatino Linotype" w:cs="Tahoma"/>
          <w:sz w:val="22"/>
          <w:szCs w:val="24"/>
          <w:lang w:eastAsia="es-MX"/>
        </w:rPr>
        <w:t xml:space="preserve"> (EMITIENDO VOTO PARTICULAR)</w:t>
      </w:r>
      <w:r w:rsidRPr="003D5DCE">
        <w:rPr>
          <w:rFonts w:ascii="Palatino Linotype" w:hAnsi="Palatino Linotype" w:cs="Tahoma"/>
          <w:sz w:val="22"/>
          <w:szCs w:val="24"/>
          <w:lang w:eastAsia="es-MX"/>
        </w:rPr>
        <w:t>; JOSÉ GUADALUPE LUNA HERNÁNDEZ; JAVIER MARTÍNEZ CRUZ</w:t>
      </w:r>
      <w:r w:rsidR="00A14CE7">
        <w:rPr>
          <w:rFonts w:ascii="Palatino Linotype" w:hAnsi="Palatino Linotype" w:cs="Tahoma"/>
          <w:sz w:val="22"/>
          <w:szCs w:val="24"/>
          <w:lang w:eastAsia="es-MX"/>
        </w:rPr>
        <w:t xml:space="preserve"> </w:t>
      </w:r>
      <w:r w:rsidR="009F130B">
        <w:rPr>
          <w:rFonts w:ascii="Palatino Linotype" w:hAnsi="Palatino Linotype" w:cs="Tahoma"/>
          <w:sz w:val="22"/>
          <w:szCs w:val="24"/>
          <w:lang w:eastAsia="es-MX"/>
        </w:rPr>
        <w:t xml:space="preserve">(EMITIENDO VOTO PARTICULAR) </w:t>
      </w:r>
      <w:r w:rsidRPr="003D5DCE">
        <w:rPr>
          <w:rFonts w:ascii="Palatino Linotype" w:hAnsi="Palatino Linotype" w:cs="Tahoma"/>
          <w:sz w:val="22"/>
          <w:szCs w:val="24"/>
          <w:lang w:eastAsia="es-MX"/>
        </w:rPr>
        <w:t>Y LU</w:t>
      </w:r>
      <w:r>
        <w:rPr>
          <w:rFonts w:ascii="Palatino Linotype" w:hAnsi="Palatino Linotype" w:cs="Tahoma"/>
          <w:sz w:val="22"/>
          <w:szCs w:val="24"/>
          <w:lang w:eastAsia="es-MX"/>
        </w:rPr>
        <w:t xml:space="preserve">IS GUSTAVO PARRA NORIEGA, EN LA </w:t>
      </w:r>
      <w:r w:rsidR="00C21F18">
        <w:rPr>
          <w:rFonts w:ascii="Palatino Linotype" w:hAnsi="Palatino Linotype" w:cs="Tahoma"/>
          <w:sz w:val="22"/>
          <w:szCs w:val="24"/>
          <w:lang w:eastAsia="es-MX"/>
        </w:rPr>
        <w:t>OCTAVA</w:t>
      </w:r>
      <w:r w:rsidRPr="003D5DCE">
        <w:rPr>
          <w:rFonts w:ascii="Palatino Linotype" w:hAnsi="Palatino Linotype" w:cs="Tahoma"/>
          <w:sz w:val="22"/>
          <w:szCs w:val="24"/>
          <w:lang w:eastAsia="es-MX"/>
        </w:rPr>
        <w:t xml:space="preserve"> SESIÓN ORDINARIA, CELEBRADA EL </w:t>
      </w:r>
      <w:r w:rsidR="003A44CC">
        <w:rPr>
          <w:rFonts w:ascii="Palatino Linotype" w:hAnsi="Palatino Linotype" w:cs="Tahoma"/>
          <w:sz w:val="22"/>
          <w:szCs w:val="24"/>
          <w:lang w:eastAsia="es-MX"/>
        </w:rPr>
        <w:t>VEINTISIETE DE FEBRERO</w:t>
      </w:r>
      <w:r>
        <w:rPr>
          <w:rFonts w:ascii="Palatino Linotype" w:hAnsi="Palatino Linotype" w:cs="Tahoma"/>
          <w:sz w:val="22"/>
          <w:szCs w:val="24"/>
          <w:lang w:eastAsia="es-MX"/>
        </w:rPr>
        <w:t xml:space="preserve"> DE DOS MIL DIECINUEVE</w:t>
      </w:r>
      <w:r w:rsidRPr="003D5DCE">
        <w:rPr>
          <w:rFonts w:ascii="Palatino Linotype" w:hAnsi="Palatino Linotype" w:cs="Tahoma"/>
          <w:sz w:val="22"/>
          <w:szCs w:val="24"/>
          <w:lang w:eastAsia="es-MX"/>
        </w:rPr>
        <w:t>, ANTE EL SECRETARIO TÉCNICO DEL PLENO, ALEXIS TAPIA RAMÍREZ.</w:t>
      </w:r>
    </w:p>
    <w:tbl>
      <w:tblPr>
        <w:tblW w:w="9072" w:type="dxa"/>
        <w:tblInd w:w="137" w:type="dxa"/>
        <w:tblLook w:val="04A0" w:firstRow="1" w:lastRow="0" w:firstColumn="1" w:lastColumn="0" w:noHBand="0" w:noVBand="1"/>
      </w:tblPr>
      <w:tblGrid>
        <w:gridCol w:w="3402"/>
        <w:gridCol w:w="1564"/>
        <w:gridCol w:w="421"/>
        <w:gridCol w:w="3685"/>
      </w:tblGrid>
      <w:tr w:rsidR="00FB1686" w:rsidRPr="003D5DCE" w14:paraId="56033D1E" w14:textId="77777777" w:rsidTr="00B64120">
        <w:tc>
          <w:tcPr>
            <w:tcW w:w="9072" w:type="dxa"/>
            <w:gridSpan w:val="4"/>
          </w:tcPr>
          <w:p w14:paraId="4D51ABA6" w14:textId="77777777" w:rsidR="00A14CE7" w:rsidRPr="00A14CE7" w:rsidRDefault="00A14CE7" w:rsidP="00A14CE7">
            <w:pPr>
              <w:rPr>
                <w:rFonts w:ascii="Palatino Linotype" w:eastAsia="Calibri" w:hAnsi="Palatino Linotype" w:cs="Tahoma"/>
                <w:b/>
                <w:sz w:val="22"/>
                <w:szCs w:val="22"/>
                <w:lang w:eastAsia="es-MX"/>
              </w:rPr>
            </w:pPr>
          </w:p>
          <w:p w14:paraId="1DD28DEA" w14:textId="77777777" w:rsidR="00A14CE7" w:rsidRPr="00A14CE7" w:rsidRDefault="00A14CE7" w:rsidP="00A14CE7">
            <w:pPr>
              <w:jc w:val="center"/>
              <w:rPr>
                <w:rFonts w:ascii="Palatino Linotype" w:eastAsia="Calibri" w:hAnsi="Palatino Linotype" w:cs="Tahoma"/>
                <w:b/>
                <w:sz w:val="22"/>
                <w:szCs w:val="22"/>
                <w:lang w:eastAsia="es-MX"/>
              </w:rPr>
            </w:pPr>
          </w:p>
          <w:p w14:paraId="2AEFD77D" w14:textId="77777777" w:rsidR="00FB1686" w:rsidRPr="00A14CE7" w:rsidRDefault="00FB1686" w:rsidP="00A14CE7">
            <w:pPr>
              <w:tabs>
                <w:tab w:val="left" w:pos="2445"/>
                <w:tab w:val="center" w:pos="4428"/>
              </w:tabs>
              <w:jc w:val="center"/>
              <w:rPr>
                <w:rFonts w:ascii="Palatino Linotype" w:eastAsia="Calibri" w:hAnsi="Palatino Linotype" w:cs="Tahoma"/>
                <w:b/>
                <w:sz w:val="22"/>
                <w:szCs w:val="22"/>
                <w:lang w:eastAsia="es-MX"/>
              </w:rPr>
            </w:pPr>
            <w:r w:rsidRPr="00A14CE7">
              <w:rPr>
                <w:rFonts w:ascii="Palatino Linotype" w:eastAsia="Calibri" w:hAnsi="Palatino Linotype" w:cs="Tahoma"/>
                <w:b/>
                <w:sz w:val="22"/>
                <w:szCs w:val="22"/>
                <w:lang w:eastAsia="es-MX"/>
              </w:rPr>
              <w:t>Zulema Martínez Sánchez</w:t>
            </w:r>
          </w:p>
          <w:p w14:paraId="4E2AA6A8" w14:textId="77777777" w:rsidR="00FB1686" w:rsidRPr="00A14CE7" w:rsidRDefault="00FB1686" w:rsidP="00A14CE7">
            <w:pPr>
              <w:ind w:right="-108"/>
              <w:jc w:val="center"/>
              <w:rPr>
                <w:rFonts w:ascii="Palatino Linotype" w:eastAsia="Calibri" w:hAnsi="Palatino Linotype" w:cs="Tahoma"/>
                <w:sz w:val="22"/>
                <w:szCs w:val="22"/>
                <w:lang w:eastAsia="es-MX"/>
              </w:rPr>
            </w:pPr>
            <w:r w:rsidRPr="00A14CE7">
              <w:rPr>
                <w:rFonts w:ascii="Palatino Linotype" w:eastAsia="Calibri" w:hAnsi="Palatino Linotype" w:cs="Tahoma"/>
                <w:sz w:val="22"/>
                <w:szCs w:val="22"/>
                <w:lang w:eastAsia="es-MX"/>
              </w:rPr>
              <w:t>Comisionada Presidenta</w:t>
            </w:r>
          </w:p>
          <w:p w14:paraId="210F54E0" w14:textId="77777777" w:rsidR="00FB1686" w:rsidRPr="00A14CE7" w:rsidRDefault="00FB1686" w:rsidP="00A14CE7">
            <w:pPr>
              <w:jc w:val="center"/>
              <w:rPr>
                <w:rFonts w:ascii="Palatino Linotype" w:eastAsia="Calibri" w:hAnsi="Palatino Linotype" w:cs="Tahoma"/>
                <w:b/>
                <w:sz w:val="22"/>
                <w:szCs w:val="22"/>
                <w:lang w:eastAsia="es-MX"/>
              </w:rPr>
            </w:pPr>
            <w:r w:rsidRPr="00A14CE7">
              <w:rPr>
                <w:rFonts w:ascii="Palatino Linotype" w:eastAsia="Calibri" w:hAnsi="Palatino Linotype" w:cs="Tahoma"/>
                <w:b/>
                <w:sz w:val="22"/>
                <w:szCs w:val="22"/>
                <w:lang w:eastAsia="es-MX"/>
              </w:rPr>
              <w:t>(Rúbrica)</w:t>
            </w:r>
          </w:p>
          <w:p w14:paraId="6437D776" w14:textId="77777777" w:rsidR="00A14CE7" w:rsidRPr="00A14CE7" w:rsidRDefault="00A14CE7" w:rsidP="00A14CE7">
            <w:pPr>
              <w:jc w:val="center"/>
              <w:rPr>
                <w:rFonts w:ascii="Palatino Linotype" w:eastAsia="Calibri" w:hAnsi="Palatino Linotype" w:cs="Tahoma"/>
                <w:b/>
                <w:sz w:val="22"/>
                <w:szCs w:val="22"/>
                <w:lang w:eastAsia="es-MX"/>
              </w:rPr>
            </w:pPr>
          </w:p>
          <w:p w14:paraId="55486979" w14:textId="77777777" w:rsidR="00A14CE7" w:rsidRPr="00A14CE7" w:rsidRDefault="00A14CE7" w:rsidP="00A14CE7">
            <w:pPr>
              <w:jc w:val="center"/>
              <w:rPr>
                <w:rFonts w:ascii="Palatino Linotype" w:eastAsia="Calibri" w:hAnsi="Palatino Linotype" w:cs="Tahoma"/>
                <w:b/>
                <w:sz w:val="22"/>
                <w:szCs w:val="22"/>
                <w:lang w:eastAsia="es-MX"/>
              </w:rPr>
            </w:pPr>
          </w:p>
        </w:tc>
      </w:tr>
      <w:tr w:rsidR="00FB1686" w:rsidRPr="003D5DCE" w14:paraId="441F81C4" w14:textId="77777777" w:rsidTr="00C21F18">
        <w:trPr>
          <w:trHeight w:val="2631"/>
        </w:trPr>
        <w:tc>
          <w:tcPr>
            <w:tcW w:w="3402" w:type="dxa"/>
          </w:tcPr>
          <w:p w14:paraId="554C92E5" w14:textId="77777777" w:rsidR="00FB1686" w:rsidRPr="00A14CE7" w:rsidRDefault="00FB1686" w:rsidP="00A14CE7">
            <w:pPr>
              <w:ind w:right="-108"/>
              <w:rPr>
                <w:rFonts w:ascii="Palatino Linotype" w:eastAsia="Calibri" w:hAnsi="Palatino Linotype" w:cs="Tahoma"/>
                <w:b/>
                <w:sz w:val="22"/>
                <w:szCs w:val="22"/>
              </w:rPr>
            </w:pPr>
          </w:p>
          <w:p w14:paraId="6E61F9FC" w14:textId="77777777" w:rsidR="00A14CE7" w:rsidRPr="00A14CE7" w:rsidRDefault="00A14CE7" w:rsidP="00A14CE7">
            <w:pPr>
              <w:ind w:right="-108"/>
              <w:rPr>
                <w:rFonts w:ascii="Palatino Linotype" w:eastAsia="Calibri" w:hAnsi="Palatino Linotype" w:cs="Tahoma"/>
                <w:b/>
                <w:sz w:val="22"/>
                <w:szCs w:val="22"/>
              </w:rPr>
            </w:pPr>
          </w:p>
          <w:p w14:paraId="75AC43B7" w14:textId="77777777" w:rsidR="00FB1686" w:rsidRPr="00A14CE7" w:rsidRDefault="00FB1686" w:rsidP="00A14CE7">
            <w:pPr>
              <w:ind w:right="-108"/>
              <w:jc w:val="center"/>
              <w:rPr>
                <w:rFonts w:ascii="Palatino Linotype" w:eastAsia="Calibri" w:hAnsi="Palatino Linotype" w:cs="Tahoma"/>
                <w:b/>
                <w:sz w:val="22"/>
                <w:szCs w:val="22"/>
              </w:rPr>
            </w:pPr>
            <w:r w:rsidRPr="00A14CE7">
              <w:rPr>
                <w:rFonts w:ascii="Palatino Linotype" w:eastAsia="Calibri" w:hAnsi="Palatino Linotype" w:cs="Tahoma"/>
                <w:b/>
                <w:sz w:val="22"/>
                <w:szCs w:val="22"/>
              </w:rPr>
              <w:t xml:space="preserve">Eva </w:t>
            </w:r>
            <w:proofErr w:type="spellStart"/>
            <w:r w:rsidRPr="00A14CE7">
              <w:rPr>
                <w:rFonts w:ascii="Palatino Linotype" w:eastAsia="Calibri" w:hAnsi="Palatino Linotype" w:cs="Tahoma"/>
                <w:b/>
                <w:sz w:val="22"/>
                <w:szCs w:val="22"/>
              </w:rPr>
              <w:t>Abaid</w:t>
            </w:r>
            <w:proofErr w:type="spellEnd"/>
            <w:r w:rsidRPr="00A14CE7">
              <w:rPr>
                <w:rFonts w:ascii="Palatino Linotype" w:eastAsia="Calibri" w:hAnsi="Palatino Linotype" w:cs="Tahoma"/>
                <w:b/>
                <w:sz w:val="22"/>
                <w:szCs w:val="22"/>
              </w:rPr>
              <w:t xml:space="preserve"> </w:t>
            </w:r>
            <w:proofErr w:type="spellStart"/>
            <w:r w:rsidRPr="00A14CE7">
              <w:rPr>
                <w:rFonts w:ascii="Palatino Linotype" w:eastAsia="Calibri" w:hAnsi="Palatino Linotype" w:cs="Tahoma"/>
                <w:b/>
                <w:sz w:val="22"/>
                <w:szCs w:val="22"/>
              </w:rPr>
              <w:t>Yapur</w:t>
            </w:r>
            <w:proofErr w:type="spellEnd"/>
            <w:r w:rsidRPr="00A14CE7">
              <w:rPr>
                <w:rFonts w:ascii="Palatino Linotype" w:eastAsia="Calibri" w:hAnsi="Palatino Linotype" w:cs="Tahoma"/>
                <w:b/>
                <w:sz w:val="22"/>
                <w:szCs w:val="22"/>
              </w:rPr>
              <w:t xml:space="preserve"> </w:t>
            </w:r>
          </w:p>
          <w:p w14:paraId="6CAEAC3A" w14:textId="77777777" w:rsidR="00FB1686" w:rsidRPr="00A14CE7" w:rsidRDefault="00FB1686" w:rsidP="00A14CE7">
            <w:pPr>
              <w:ind w:right="-108"/>
              <w:jc w:val="center"/>
              <w:rPr>
                <w:rFonts w:ascii="Palatino Linotype" w:eastAsia="Calibri" w:hAnsi="Palatino Linotype" w:cs="Tahoma"/>
                <w:sz w:val="22"/>
                <w:szCs w:val="22"/>
              </w:rPr>
            </w:pPr>
            <w:r w:rsidRPr="00A14CE7">
              <w:rPr>
                <w:rFonts w:ascii="Palatino Linotype" w:eastAsia="Calibri" w:hAnsi="Palatino Linotype" w:cs="Tahoma"/>
                <w:sz w:val="22"/>
                <w:szCs w:val="22"/>
              </w:rPr>
              <w:t>Comisionada</w:t>
            </w:r>
          </w:p>
          <w:p w14:paraId="6BCB2093" w14:textId="77777777" w:rsidR="00FB1686" w:rsidRPr="00A14CE7" w:rsidRDefault="00FB1686" w:rsidP="00A14CE7">
            <w:pPr>
              <w:jc w:val="center"/>
              <w:rPr>
                <w:rFonts w:ascii="Palatino Linotype" w:eastAsia="Calibri" w:hAnsi="Palatino Linotype" w:cs="Tahoma"/>
                <w:b/>
                <w:sz w:val="22"/>
                <w:szCs w:val="22"/>
                <w:lang w:eastAsia="es-MX"/>
              </w:rPr>
            </w:pPr>
            <w:r w:rsidRPr="00A14CE7">
              <w:rPr>
                <w:rFonts w:ascii="Palatino Linotype" w:eastAsia="Calibri" w:hAnsi="Palatino Linotype" w:cs="Tahoma"/>
                <w:b/>
                <w:sz w:val="22"/>
                <w:szCs w:val="22"/>
                <w:lang w:eastAsia="es-MX"/>
              </w:rPr>
              <w:t>(Rúbrica)</w:t>
            </w:r>
          </w:p>
          <w:p w14:paraId="6AAD8642" w14:textId="77777777" w:rsidR="00A14CE7" w:rsidRPr="00A14CE7" w:rsidRDefault="00A14CE7" w:rsidP="00A14CE7">
            <w:pPr>
              <w:jc w:val="center"/>
              <w:rPr>
                <w:rFonts w:ascii="Palatino Linotype" w:eastAsia="Calibri" w:hAnsi="Palatino Linotype" w:cs="Tahoma"/>
                <w:b/>
                <w:sz w:val="22"/>
                <w:szCs w:val="22"/>
                <w:lang w:eastAsia="es-MX"/>
              </w:rPr>
            </w:pPr>
          </w:p>
          <w:p w14:paraId="1E0490AF" w14:textId="77777777" w:rsidR="00A14CE7" w:rsidRPr="00A14CE7" w:rsidRDefault="00A14CE7" w:rsidP="00A14CE7">
            <w:pPr>
              <w:jc w:val="center"/>
              <w:rPr>
                <w:rFonts w:ascii="Palatino Linotype" w:eastAsia="Calibri" w:hAnsi="Palatino Linotype" w:cs="Tahoma"/>
                <w:b/>
                <w:sz w:val="22"/>
                <w:szCs w:val="22"/>
                <w:lang w:eastAsia="es-MX"/>
              </w:rPr>
            </w:pPr>
          </w:p>
          <w:p w14:paraId="302F42F8" w14:textId="77777777" w:rsidR="00A14CE7" w:rsidRPr="00A14CE7" w:rsidRDefault="00A14CE7" w:rsidP="00A14CE7">
            <w:pPr>
              <w:jc w:val="center"/>
              <w:rPr>
                <w:rFonts w:ascii="Palatino Linotype" w:eastAsia="Calibri" w:hAnsi="Palatino Linotype" w:cs="Tahoma"/>
                <w:b/>
                <w:sz w:val="22"/>
                <w:szCs w:val="22"/>
                <w:lang w:eastAsia="es-MX"/>
              </w:rPr>
            </w:pPr>
          </w:p>
          <w:p w14:paraId="2029032E" w14:textId="77777777" w:rsidR="00A14CE7" w:rsidRPr="00A14CE7" w:rsidRDefault="00A14CE7" w:rsidP="00A14CE7">
            <w:pPr>
              <w:jc w:val="center"/>
              <w:rPr>
                <w:rFonts w:ascii="Palatino Linotype" w:eastAsia="Calibri" w:hAnsi="Palatino Linotype" w:cs="Tahoma"/>
                <w:b/>
                <w:sz w:val="22"/>
                <w:szCs w:val="22"/>
                <w:lang w:eastAsia="es-MX"/>
              </w:rPr>
            </w:pPr>
          </w:p>
          <w:p w14:paraId="606BC271" w14:textId="77777777" w:rsidR="00A14CE7" w:rsidRPr="00A14CE7" w:rsidRDefault="00A14CE7" w:rsidP="00A14CE7">
            <w:pPr>
              <w:jc w:val="center"/>
              <w:rPr>
                <w:rFonts w:ascii="Palatino Linotype" w:eastAsia="Calibri" w:hAnsi="Palatino Linotype" w:cs="Tahoma"/>
                <w:b/>
                <w:sz w:val="22"/>
                <w:szCs w:val="22"/>
                <w:lang w:eastAsia="es-MX"/>
              </w:rPr>
            </w:pPr>
          </w:p>
          <w:p w14:paraId="4E53D33E" w14:textId="5FE51DFA" w:rsidR="00A14CE7" w:rsidRPr="00A14CE7" w:rsidRDefault="00A14CE7" w:rsidP="00A14CE7">
            <w:pPr>
              <w:jc w:val="center"/>
              <w:rPr>
                <w:rFonts w:ascii="Palatino Linotype" w:eastAsia="Calibri" w:hAnsi="Palatino Linotype" w:cs="Tahoma"/>
                <w:b/>
                <w:sz w:val="22"/>
                <w:szCs w:val="22"/>
                <w:lang w:eastAsia="es-MX"/>
              </w:rPr>
            </w:pPr>
          </w:p>
        </w:tc>
        <w:tc>
          <w:tcPr>
            <w:tcW w:w="1564" w:type="dxa"/>
          </w:tcPr>
          <w:p w14:paraId="22854983" w14:textId="1BEEC594" w:rsidR="00A14CE7" w:rsidRPr="00A14CE7" w:rsidRDefault="00A14CE7" w:rsidP="00A14CE7">
            <w:pPr>
              <w:rPr>
                <w:rFonts w:ascii="Palatino Linotype" w:eastAsia="Calibri" w:hAnsi="Palatino Linotype" w:cs="Tahoma"/>
                <w:sz w:val="22"/>
                <w:szCs w:val="22"/>
                <w:lang w:eastAsia="es-MX"/>
              </w:rPr>
            </w:pPr>
            <w:r w:rsidRPr="00A14CE7">
              <w:rPr>
                <w:rFonts w:ascii="Palatino Linotype" w:eastAsia="Calibri" w:hAnsi="Palatino Linotype" w:cs="Tahoma"/>
                <w:sz w:val="22"/>
                <w:szCs w:val="22"/>
                <w:lang w:eastAsia="es-MX"/>
              </w:rPr>
              <w:t xml:space="preserve">           </w:t>
            </w:r>
          </w:p>
          <w:p w14:paraId="098E920D" w14:textId="77777777" w:rsidR="00FB1686" w:rsidRPr="00A14CE7" w:rsidRDefault="00FB1686" w:rsidP="00A14CE7">
            <w:pPr>
              <w:rPr>
                <w:rFonts w:ascii="Palatino Linotype" w:eastAsia="Calibri" w:hAnsi="Palatino Linotype" w:cs="Tahoma"/>
                <w:sz w:val="22"/>
                <w:szCs w:val="22"/>
                <w:lang w:eastAsia="es-MX"/>
              </w:rPr>
            </w:pPr>
          </w:p>
          <w:p w14:paraId="3D85A0C4" w14:textId="77777777" w:rsidR="00FB1686" w:rsidRPr="00A14CE7" w:rsidRDefault="00FB1686" w:rsidP="00A14CE7">
            <w:pPr>
              <w:jc w:val="center"/>
              <w:rPr>
                <w:rFonts w:ascii="Palatino Linotype" w:eastAsia="Calibri" w:hAnsi="Palatino Linotype" w:cs="Tahoma"/>
                <w:b/>
                <w:sz w:val="22"/>
                <w:szCs w:val="22"/>
              </w:rPr>
            </w:pPr>
          </w:p>
          <w:p w14:paraId="553BA238" w14:textId="77777777" w:rsidR="00FB1686" w:rsidRPr="00A14CE7" w:rsidRDefault="00FB1686" w:rsidP="00A14CE7">
            <w:pPr>
              <w:rPr>
                <w:rFonts w:ascii="Palatino Linotype" w:eastAsia="Batang" w:hAnsi="Palatino Linotype" w:cs="Tahoma"/>
                <w:sz w:val="22"/>
                <w:szCs w:val="22"/>
              </w:rPr>
            </w:pPr>
          </w:p>
          <w:p w14:paraId="4A754C57" w14:textId="77777777" w:rsidR="00A14CE7" w:rsidRPr="00A14CE7" w:rsidRDefault="00A14CE7" w:rsidP="00A14CE7">
            <w:pPr>
              <w:rPr>
                <w:rFonts w:ascii="Palatino Linotype" w:eastAsia="Batang" w:hAnsi="Palatino Linotype" w:cs="Tahoma"/>
                <w:sz w:val="22"/>
                <w:szCs w:val="22"/>
              </w:rPr>
            </w:pPr>
          </w:p>
        </w:tc>
        <w:tc>
          <w:tcPr>
            <w:tcW w:w="4106" w:type="dxa"/>
            <w:gridSpan w:val="2"/>
          </w:tcPr>
          <w:p w14:paraId="3FC018C1" w14:textId="77777777" w:rsidR="00A14CE7" w:rsidRPr="00A14CE7" w:rsidRDefault="00A14CE7" w:rsidP="00A14CE7">
            <w:pPr>
              <w:ind w:right="-108"/>
              <w:rPr>
                <w:rFonts w:ascii="Palatino Linotype" w:eastAsia="Calibri" w:hAnsi="Palatino Linotype" w:cs="Tahoma"/>
                <w:b/>
                <w:sz w:val="22"/>
                <w:szCs w:val="22"/>
              </w:rPr>
            </w:pPr>
          </w:p>
          <w:p w14:paraId="478286A5" w14:textId="77777777" w:rsidR="00A14CE7" w:rsidRPr="00A14CE7" w:rsidRDefault="00A14CE7" w:rsidP="00A14CE7">
            <w:pPr>
              <w:ind w:right="-108"/>
              <w:jc w:val="center"/>
              <w:rPr>
                <w:rFonts w:ascii="Palatino Linotype" w:eastAsia="Calibri" w:hAnsi="Palatino Linotype" w:cs="Tahoma"/>
                <w:b/>
                <w:sz w:val="22"/>
                <w:szCs w:val="22"/>
              </w:rPr>
            </w:pPr>
          </w:p>
          <w:p w14:paraId="1149091C" w14:textId="77777777" w:rsidR="00FB1686" w:rsidRPr="00A14CE7" w:rsidRDefault="00FB1686" w:rsidP="00A14CE7">
            <w:pPr>
              <w:ind w:right="-108"/>
              <w:jc w:val="center"/>
              <w:rPr>
                <w:rFonts w:ascii="Palatino Linotype" w:eastAsia="Calibri" w:hAnsi="Palatino Linotype" w:cs="Tahoma"/>
                <w:b/>
                <w:sz w:val="22"/>
                <w:szCs w:val="22"/>
                <w:lang w:eastAsia="es-MX"/>
              </w:rPr>
            </w:pPr>
            <w:r w:rsidRPr="00A14CE7">
              <w:rPr>
                <w:rFonts w:ascii="Palatino Linotype" w:eastAsia="Calibri" w:hAnsi="Palatino Linotype" w:cs="Tahoma"/>
                <w:b/>
                <w:sz w:val="22"/>
                <w:szCs w:val="22"/>
                <w:lang w:eastAsia="es-MX"/>
              </w:rPr>
              <w:t>José Guadalupe Luna Hernández</w:t>
            </w:r>
          </w:p>
          <w:p w14:paraId="39EF4180" w14:textId="77777777" w:rsidR="00FB1686" w:rsidRPr="00A14CE7" w:rsidRDefault="00FB1686" w:rsidP="00A14CE7">
            <w:pPr>
              <w:ind w:right="-108"/>
              <w:jc w:val="center"/>
              <w:rPr>
                <w:rFonts w:ascii="Palatino Linotype" w:eastAsia="Calibri" w:hAnsi="Palatino Linotype" w:cs="Tahoma"/>
                <w:sz w:val="22"/>
                <w:szCs w:val="22"/>
                <w:lang w:eastAsia="es-MX"/>
              </w:rPr>
            </w:pPr>
            <w:r w:rsidRPr="00A14CE7">
              <w:rPr>
                <w:rFonts w:ascii="Palatino Linotype" w:eastAsia="Calibri" w:hAnsi="Palatino Linotype" w:cs="Tahoma"/>
                <w:sz w:val="22"/>
                <w:szCs w:val="22"/>
                <w:lang w:eastAsia="es-MX"/>
              </w:rPr>
              <w:t>Comisionado</w:t>
            </w:r>
          </w:p>
          <w:p w14:paraId="2AB0AC89" w14:textId="77777777" w:rsidR="00FB1686" w:rsidRPr="00A14CE7" w:rsidRDefault="00FB1686" w:rsidP="00A14CE7">
            <w:pPr>
              <w:jc w:val="center"/>
              <w:rPr>
                <w:rFonts w:ascii="Palatino Linotype" w:eastAsia="Calibri" w:hAnsi="Palatino Linotype" w:cs="Tahoma"/>
                <w:b/>
                <w:sz w:val="22"/>
                <w:szCs w:val="22"/>
                <w:lang w:eastAsia="es-MX"/>
              </w:rPr>
            </w:pPr>
            <w:r w:rsidRPr="00A14CE7">
              <w:rPr>
                <w:rFonts w:ascii="Palatino Linotype" w:eastAsia="Calibri" w:hAnsi="Palatino Linotype" w:cs="Tahoma"/>
                <w:b/>
                <w:sz w:val="22"/>
                <w:szCs w:val="22"/>
                <w:lang w:eastAsia="es-MX"/>
              </w:rPr>
              <w:t>(Rúbrica)</w:t>
            </w:r>
          </w:p>
          <w:p w14:paraId="2DE84EB0" w14:textId="77777777" w:rsidR="00FB1686" w:rsidRPr="00A14CE7" w:rsidRDefault="00FB1686" w:rsidP="00A14CE7">
            <w:pPr>
              <w:tabs>
                <w:tab w:val="left" w:pos="3120"/>
              </w:tabs>
              <w:rPr>
                <w:rFonts w:ascii="Palatino Linotype" w:eastAsia="Calibri" w:hAnsi="Palatino Linotype" w:cs="Tahoma"/>
                <w:b/>
                <w:sz w:val="22"/>
                <w:szCs w:val="22"/>
                <w:lang w:eastAsia="es-MX"/>
              </w:rPr>
            </w:pPr>
          </w:p>
        </w:tc>
      </w:tr>
      <w:tr w:rsidR="00FB1686" w:rsidRPr="003D5DCE" w14:paraId="6E9AF8C9" w14:textId="77777777" w:rsidTr="00C21F18">
        <w:trPr>
          <w:trHeight w:val="1847"/>
        </w:trPr>
        <w:tc>
          <w:tcPr>
            <w:tcW w:w="3402" w:type="dxa"/>
          </w:tcPr>
          <w:p w14:paraId="07C20F27" w14:textId="77777777" w:rsidR="00FB1686" w:rsidRPr="00A14CE7" w:rsidRDefault="00FB1686" w:rsidP="00A14CE7">
            <w:pPr>
              <w:jc w:val="center"/>
              <w:rPr>
                <w:rFonts w:ascii="Palatino Linotype" w:eastAsia="Calibri" w:hAnsi="Palatino Linotype" w:cs="Tahoma"/>
                <w:b/>
                <w:sz w:val="22"/>
                <w:szCs w:val="22"/>
              </w:rPr>
            </w:pPr>
            <w:r w:rsidRPr="00A14CE7">
              <w:rPr>
                <w:rFonts w:ascii="Palatino Linotype" w:eastAsia="Calibri" w:hAnsi="Palatino Linotype" w:cs="Tahoma"/>
                <w:b/>
                <w:sz w:val="22"/>
                <w:szCs w:val="22"/>
              </w:rPr>
              <w:t xml:space="preserve"> </w:t>
            </w:r>
            <w:r w:rsidRPr="00A14CE7">
              <w:rPr>
                <w:rFonts w:ascii="Palatino Linotype" w:eastAsia="Calibri" w:hAnsi="Palatino Linotype" w:cs="Tahoma"/>
                <w:b/>
                <w:sz w:val="22"/>
                <w:szCs w:val="22"/>
                <w:lang w:val="es-ES_tradnl"/>
              </w:rPr>
              <w:t xml:space="preserve">Javier Martínez Cruz </w:t>
            </w:r>
            <w:r w:rsidRPr="00A14CE7">
              <w:rPr>
                <w:rFonts w:ascii="Palatino Linotype" w:eastAsia="Calibri" w:hAnsi="Palatino Linotype" w:cs="Tahoma"/>
                <w:sz w:val="22"/>
                <w:szCs w:val="22"/>
              </w:rPr>
              <w:t>Comisionado</w:t>
            </w:r>
          </w:p>
          <w:p w14:paraId="3F64EC92" w14:textId="50D88E33" w:rsidR="00FB1686" w:rsidRPr="00A14CE7" w:rsidRDefault="00C21F18" w:rsidP="00A14CE7">
            <w:pPr>
              <w:jc w:val="center"/>
              <w:rPr>
                <w:rFonts w:ascii="Palatino Linotype" w:eastAsia="Calibri" w:hAnsi="Palatino Linotype" w:cs="Tahoma"/>
                <w:b/>
                <w:sz w:val="22"/>
                <w:szCs w:val="22"/>
                <w:lang w:eastAsia="es-MX"/>
              </w:rPr>
            </w:pPr>
            <w:r w:rsidRPr="00A14CE7">
              <w:rPr>
                <w:rFonts w:ascii="Palatino Linotype" w:eastAsia="Calibri" w:hAnsi="Palatino Linotype" w:cs="Tahoma"/>
                <w:b/>
                <w:sz w:val="22"/>
                <w:szCs w:val="22"/>
                <w:lang w:eastAsia="es-MX"/>
              </w:rPr>
              <w:t>(Rúbrica)</w:t>
            </w:r>
          </w:p>
        </w:tc>
        <w:tc>
          <w:tcPr>
            <w:tcW w:w="1985" w:type="dxa"/>
            <w:gridSpan w:val="2"/>
          </w:tcPr>
          <w:p w14:paraId="1DD46F2A" w14:textId="77777777" w:rsidR="00FB1686" w:rsidRPr="00A14CE7" w:rsidRDefault="00FB1686" w:rsidP="00A14CE7">
            <w:pPr>
              <w:rPr>
                <w:rFonts w:ascii="Palatino Linotype" w:eastAsia="Batang" w:hAnsi="Palatino Linotype" w:cs="Tahoma"/>
                <w:sz w:val="22"/>
                <w:szCs w:val="22"/>
              </w:rPr>
            </w:pPr>
          </w:p>
          <w:p w14:paraId="5EB86672" w14:textId="77777777" w:rsidR="00FB1686" w:rsidRDefault="00FB1686" w:rsidP="00A14CE7">
            <w:pPr>
              <w:rPr>
                <w:rFonts w:ascii="Palatino Linotype" w:eastAsia="Batang" w:hAnsi="Palatino Linotype" w:cs="Tahoma"/>
                <w:sz w:val="22"/>
                <w:szCs w:val="22"/>
              </w:rPr>
            </w:pPr>
          </w:p>
          <w:p w14:paraId="633F19B9" w14:textId="77777777" w:rsidR="00A14CE7" w:rsidRDefault="00A14CE7" w:rsidP="00A14CE7">
            <w:pPr>
              <w:rPr>
                <w:rFonts w:ascii="Palatino Linotype" w:eastAsia="Batang" w:hAnsi="Palatino Linotype" w:cs="Tahoma"/>
                <w:sz w:val="22"/>
                <w:szCs w:val="22"/>
              </w:rPr>
            </w:pPr>
          </w:p>
          <w:p w14:paraId="06CAC725" w14:textId="77777777" w:rsidR="00A14CE7" w:rsidRDefault="00A14CE7" w:rsidP="00A14CE7">
            <w:pPr>
              <w:rPr>
                <w:rFonts w:ascii="Palatino Linotype" w:eastAsia="Batang" w:hAnsi="Palatino Linotype" w:cs="Tahoma"/>
                <w:sz w:val="22"/>
                <w:szCs w:val="22"/>
              </w:rPr>
            </w:pPr>
          </w:p>
          <w:p w14:paraId="2C46905D" w14:textId="77777777" w:rsidR="00A14CE7" w:rsidRDefault="00A14CE7" w:rsidP="00A14CE7">
            <w:pPr>
              <w:rPr>
                <w:rFonts w:ascii="Palatino Linotype" w:eastAsia="Batang" w:hAnsi="Palatino Linotype" w:cs="Tahoma"/>
                <w:sz w:val="22"/>
                <w:szCs w:val="22"/>
              </w:rPr>
            </w:pPr>
          </w:p>
          <w:p w14:paraId="2A1D02EC" w14:textId="77777777" w:rsidR="00A14CE7" w:rsidRDefault="00A14CE7" w:rsidP="00A14CE7">
            <w:pPr>
              <w:rPr>
                <w:rFonts w:ascii="Palatino Linotype" w:eastAsia="Batang" w:hAnsi="Palatino Linotype" w:cs="Tahoma"/>
                <w:sz w:val="22"/>
                <w:szCs w:val="22"/>
              </w:rPr>
            </w:pPr>
          </w:p>
          <w:p w14:paraId="3605E7FC" w14:textId="77777777" w:rsidR="00A14CE7" w:rsidRDefault="00A14CE7" w:rsidP="00A14CE7">
            <w:pPr>
              <w:rPr>
                <w:rFonts w:ascii="Palatino Linotype" w:eastAsia="Batang" w:hAnsi="Palatino Linotype" w:cs="Tahoma"/>
                <w:sz w:val="22"/>
                <w:szCs w:val="22"/>
              </w:rPr>
            </w:pPr>
          </w:p>
          <w:p w14:paraId="1BA176A1" w14:textId="77777777" w:rsidR="00A14CE7" w:rsidRDefault="00A14CE7" w:rsidP="00A14CE7">
            <w:pPr>
              <w:rPr>
                <w:rFonts w:ascii="Palatino Linotype" w:eastAsia="Batang" w:hAnsi="Palatino Linotype" w:cs="Tahoma"/>
                <w:sz w:val="22"/>
                <w:szCs w:val="22"/>
              </w:rPr>
            </w:pPr>
          </w:p>
          <w:p w14:paraId="447B7F89" w14:textId="77777777" w:rsidR="00A14CE7" w:rsidRPr="00A14CE7" w:rsidRDefault="00A14CE7" w:rsidP="00A14CE7">
            <w:pPr>
              <w:rPr>
                <w:rFonts w:ascii="Palatino Linotype" w:eastAsia="Batang" w:hAnsi="Palatino Linotype" w:cs="Tahoma"/>
                <w:sz w:val="22"/>
                <w:szCs w:val="22"/>
              </w:rPr>
            </w:pPr>
          </w:p>
        </w:tc>
        <w:tc>
          <w:tcPr>
            <w:tcW w:w="3685" w:type="dxa"/>
          </w:tcPr>
          <w:p w14:paraId="2BB127BA" w14:textId="77777777" w:rsidR="00FB1686" w:rsidRPr="00A14CE7" w:rsidRDefault="00FB1686" w:rsidP="00A14CE7">
            <w:pPr>
              <w:ind w:right="-108"/>
              <w:jc w:val="center"/>
              <w:rPr>
                <w:rFonts w:ascii="Palatino Linotype" w:eastAsia="Calibri" w:hAnsi="Palatino Linotype" w:cs="Tahoma"/>
                <w:b/>
                <w:sz w:val="22"/>
                <w:szCs w:val="22"/>
              </w:rPr>
            </w:pPr>
            <w:r w:rsidRPr="00A14CE7">
              <w:rPr>
                <w:rFonts w:ascii="Palatino Linotype" w:eastAsia="Calibri" w:hAnsi="Palatino Linotype" w:cs="Tahoma"/>
                <w:b/>
                <w:sz w:val="22"/>
                <w:szCs w:val="22"/>
                <w:lang w:val="es-ES_tradnl"/>
              </w:rPr>
              <w:lastRenderedPageBreak/>
              <w:t>Luis Gustavo Parra Noriega</w:t>
            </w:r>
          </w:p>
          <w:p w14:paraId="464DC4B7" w14:textId="77777777" w:rsidR="00FB1686" w:rsidRPr="00A14CE7" w:rsidRDefault="00FB1686" w:rsidP="00A14CE7">
            <w:pPr>
              <w:ind w:right="-108"/>
              <w:jc w:val="center"/>
              <w:rPr>
                <w:rFonts w:ascii="Palatino Linotype" w:eastAsia="Calibri" w:hAnsi="Palatino Linotype" w:cs="Tahoma"/>
                <w:sz w:val="22"/>
                <w:szCs w:val="22"/>
              </w:rPr>
            </w:pPr>
            <w:r w:rsidRPr="00A14CE7">
              <w:rPr>
                <w:rFonts w:ascii="Palatino Linotype" w:eastAsia="Calibri" w:hAnsi="Palatino Linotype" w:cs="Tahoma"/>
                <w:sz w:val="22"/>
                <w:szCs w:val="22"/>
              </w:rPr>
              <w:t>Comisionado</w:t>
            </w:r>
          </w:p>
          <w:p w14:paraId="02AE2A57" w14:textId="1ED415CB" w:rsidR="00FB1686" w:rsidRPr="00A14CE7" w:rsidRDefault="00C21F18" w:rsidP="00A14CE7">
            <w:pPr>
              <w:jc w:val="center"/>
              <w:rPr>
                <w:rFonts w:ascii="Palatino Linotype" w:eastAsia="Calibri" w:hAnsi="Palatino Linotype" w:cs="Tahoma"/>
                <w:b/>
                <w:sz w:val="22"/>
                <w:szCs w:val="22"/>
                <w:lang w:eastAsia="es-MX"/>
              </w:rPr>
            </w:pPr>
            <w:r w:rsidRPr="00A14CE7">
              <w:rPr>
                <w:rFonts w:ascii="Palatino Linotype" w:eastAsia="Calibri" w:hAnsi="Palatino Linotype" w:cs="Tahoma"/>
                <w:b/>
                <w:sz w:val="22"/>
                <w:szCs w:val="22"/>
                <w:lang w:eastAsia="es-MX"/>
              </w:rPr>
              <w:t>(Rúbrica)</w:t>
            </w:r>
          </w:p>
        </w:tc>
      </w:tr>
      <w:tr w:rsidR="00FB1686" w:rsidRPr="003D5DCE" w14:paraId="01B611C3" w14:textId="77777777" w:rsidTr="00B64120">
        <w:tc>
          <w:tcPr>
            <w:tcW w:w="9072" w:type="dxa"/>
            <w:gridSpan w:val="4"/>
          </w:tcPr>
          <w:p w14:paraId="4A47252B" w14:textId="77777777" w:rsidR="00FB1686" w:rsidRPr="00AF508A" w:rsidRDefault="00FB1686" w:rsidP="00A14CE7">
            <w:pPr>
              <w:jc w:val="center"/>
              <w:rPr>
                <w:rFonts w:ascii="Palatino Linotype" w:eastAsia="Calibri" w:hAnsi="Palatino Linotype" w:cs="Tahoma"/>
                <w:b/>
                <w:sz w:val="22"/>
                <w:szCs w:val="22"/>
              </w:rPr>
            </w:pPr>
            <w:r w:rsidRPr="00AF508A">
              <w:rPr>
                <w:rFonts w:ascii="Palatino Linotype" w:eastAsia="Calibri" w:hAnsi="Palatino Linotype" w:cs="Tahoma"/>
                <w:b/>
                <w:sz w:val="22"/>
                <w:szCs w:val="22"/>
              </w:rPr>
              <w:t>Alexis Tapia Ramírez</w:t>
            </w:r>
          </w:p>
          <w:p w14:paraId="2669ADA0" w14:textId="77777777" w:rsidR="00FB1686" w:rsidRPr="00AF508A" w:rsidRDefault="00FB1686" w:rsidP="00A14CE7">
            <w:pPr>
              <w:jc w:val="center"/>
              <w:rPr>
                <w:rFonts w:ascii="Palatino Linotype" w:eastAsia="Calibri" w:hAnsi="Palatino Linotype" w:cs="Tahoma"/>
                <w:sz w:val="22"/>
                <w:szCs w:val="22"/>
              </w:rPr>
            </w:pPr>
            <w:r w:rsidRPr="00AF508A">
              <w:rPr>
                <w:rFonts w:ascii="Palatino Linotype" w:eastAsia="Calibri" w:hAnsi="Palatino Linotype" w:cs="Tahoma"/>
                <w:sz w:val="22"/>
                <w:szCs w:val="22"/>
              </w:rPr>
              <w:t>Secretario Técnico del Pleno</w:t>
            </w:r>
          </w:p>
          <w:p w14:paraId="3F36A625" w14:textId="77777777" w:rsidR="00FB1686" w:rsidRPr="00AF508A" w:rsidRDefault="00FB1686" w:rsidP="00A14CE7">
            <w:pPr>
              <w:jc w:val="center"/>
              <w:rPr>
                <w:rFonts w:ascii="Palatino Linotype" w:eastAsia="Calibri" w:hAnsi="Palatino Linotype" w:cs="Tahoma"/>
                <w:b/>
                <w:sz w:val="22"/>
                <w:szCs w:val="22"/>
                <w:lang w:eastAsia="es-MX"/>
              </w:rPr>
            </w:pPr>
            <w:r w:rsidRPr="00AF508A">
              <w:rPr>
                <w:rFonts w:ascii="Palatino Linotype" w:eastAsia="Calibri" w:hAnsi="Palatino Linotype" w:cs="Tahoma"/>
                <w:b/>
                <w:sz w:val="22"/>
                <w:szCs w:val="22"/>
                <w:lang w:eastAsia="es-MX"/>
              </w:rPr>
              <w:t>(Rúbrica)</w:t>
            </w:r>
          </w:p>
          <w:p w14:paraId="2E90BD2C" w14:textId="77777777" w:rsidR="00FB1686" w:rsidRPr="00AF508A" w:rsidRDefault="00FB1686" w:rsidP="0006191A">
            <w:pPr>
              <w:spacing w:line="360" w:lineRule="auto"/>
              <w:jc w:val="center"/>
              <w:rPr>
                <w:rFonts w:ascii="Palatino Linotype" w:eastAsia="Calibri" w:hAnsi="Palatino Linotype" w:cs="Tahoma"/>
                <w:color w:val="000000"/>
                <w:sz w:val="22"/>
                <w:szCs w:val="22"/>
              </w:rPr>
            </w:pPr>
          </w:p>
        </w:tc>
      </w:tr>
    </w:tbl>
    <w:p w14:paraId="01906AD0" w14:textId="58671468" w:rsidR="00FB1686" w:rsidRDefault="00FB1686" w:rsidP="00C21F18">
      <w:pPr>
        <w:tabs>
          <w:tab w:val="left" w:pos="8931"/>
        </w:tabs>
        <w:spacing w:line="360" w:lineRule="auto"/>
        <w:jc w:val="both"/>
        <w:rPr>
          <w:rFonts w:ascii="Palatino Linotype" w:hAnsi="Palatino Linotype" w:cs="Tahoma"/>
          <w:bCs/>
          <w:iCs/>
          <w:sz w:val="22"/>
          <w:szCs w:val="24"/>
          <w:lang w:val="es-ES_tradnl"/>
        </w:rPr>
      </w:pPr>
      <w:r w:rsidRPr="003D5DCE">
        <w:rPr>
          <w:rFonts w:ascii="Palatino Linotype" w:eastAsia="Calibri" w:hAnsi="Palatino Linotype" w:cs="Tahoma"/>
          <w:sz w:val="22"/>
          <w:lang w:eastAsia="en-US"/>
        </w:rPr>
        <w:t xml:space="preserve">Esta foja corresponde a la resolución de fecha </w:t>
      </w:r>
      <w:r w:rsidR="00C21F18">
        <w:rPr>
          <w:rFonts w:ascii="Palatino Linotype" w:eastAsia="Calibri" w:hAnsi="Palatino Linotype" w:cs="Tahoma"/>
          <w:sz w:val="22"/>
          <w:lang w:eastAsia="en-US"/>
        </w:rPr>
        <w:t>veintisiete de febrero</w:t>
      </w:r>
      <w:r w:rsidRPr="003D5DCE">
        <w:rPr>
          <w:rFonts w:ascii="Palatino Linotype" w:eastAsia="Calibri" w:hAnsi="Palatino Linotype" w:cs="Tahoma"/>
          <w:sz w:val="22"/>
          <w:lang w:eastAsia="en-US"/>
        </w:rPr>
        <w:t xml:space="preserve"> de dos mil diecinueve, emitida en el recurso de revisión número </w:t>
      </w:r>
      <w:r w:rsidR="009C0CB3" w:rsidRPr="009F130B">
        <w:rPr>
          <w:rFonts w:ascii="Palatino Linotype" w:eastAsia="Calibri" w:hAnsi="Palatino Linotype" w:cs="Tahoma"/>
          <w:b/>
          <w:bCs/>
          <w:sz w:val="22"/>
          <w:lang w:eastAsia="en-US"/>
        </w:rPr>
        <w:t>0</w:t>
      </w:r>
      <w:r w:rsidR="008B034B">
        <w:rPr>
          <w:rFonts w:ascii="Palatino Linotype" w:eastAsia="Calibri" w:hAnsi="Palatino Linotype" w:cs="Tahoma"/>
          <w:b/>
          <w:bCs/>
          <w:sz w:val="22"/>
          <w:lang w:eastAsia="en-US"/>
        </w:rPr>
        <w:t>4681</w:t>
      </w:r>
      <w:r w:rsidRPr="009F130B">
        <w:rPr>
          <w:rFonts w:ascii="Palatino Linotype" w:eastAsia="Calibri" w:hAnsi="Palatino Linotype" w:cs="Tahoma"/>
          <w:b/>
          <w:bCs/>
          <w:sz w:val="22"/>
          <w:lang w:eastAsia="en-US"/>
        </w:rPr>
        <w:t>/INFOEM/IP/RR/2018</w:t>
      </w:r>
      <w:r w:rsidR="009C0CB3" w:rsidRPr="009F130B">
        <w:rPr>
          <w:rFonts w:ascii="Palatino Linotype" w:eastAsia="Calibri" w:hAnsi="Palatino Linotype" w:cs="Tahoma"/>
          <w:b/>
          <w:bCs/>
          <w:sz w:val="22"/>
          <w:lang w:eastAsia="en-US"/>
        </w:rPr>
        <w:t xml:space="preserve"> y acumulados</w:t>
      </w:r>
      <w:r w:rsidRPr="003D5DCE">
        <w:rPr>
          <w:rFonts w:ascii="Palatino Linotype" w:eastAsia="Calibri" w:hAnsi="Palatino Linotype" w:cs="Tahoma"/>
          <w:bCs/>
          <w:sz w:val="22"/>
          <w:lang w:eastAsia="en-US"/>
        </w:rPr>
        <w:t>.</w:t>
      </w:r>
    </w:p>
    <w:sectPr w:rsidR="00FB1686" w:rsidSect="00DB7E5F">
      <w:headerReference w:type="default" r:id="rId15"/>
      <w:footerReference w:type="default" r:id="rId16"/>
      <w:headerReference w:type="first" r:id="rId17"/>
      <w:footerReference w:type="first" r:id="rId18"/>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09BEF7" w14:textId="77777777" w:rsidR="00ED246B" w:rsidRDefault="00ED246B" w:rsidP="00B31222">
      <w:r>
        <w:separator/>
      </w:r>
    </w:p>
  </w:endnote>
  <w:endnote w:type="continuationSeparator" w:id="0">
    <w:p w14:paraId="79580088" w14:textId="77777777" w:rsidR="00ED246B" w:rsidRDefault="00ED246B"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52673815"/>
      <w:docPartObj>
        <w:docPartGallery w:val="Page Numbers (Bottom of Page)"/>
        <w:docPartUnique/>
      </w:docPartObj>
    </w:sdtPr>
    <w:sdtEndPr/>
    <w:sdtContent>
      <w:sdt>
        <w:sdtPr>
          <w:id w:val="-1769616900"/>
          <w:docPartObj>
            <w:docPartGallery w:val="Page Numbers (Top of Page)"/>
            <w:docPartUnique/>
          </w:docPartObj>
        </w:sdtPr>
        <w:sdtEndPr/>
        <w:sdtContent>
          <w:p w14:paraId="0698C7A4" w14:textId="153CEE99" w:rsidR="00377A05" w:rsidRDefault="00377A05">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AF342F">
              <w:rPr>
                <w:b/>
                <w:bCs/>
                <w:noProof/>
              </w:rPr>
              <w:t>47</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AF342F">
              <w:rPr>
                <w:b/>
                <w:bCs/>
                <w:noProof/>
              </w:rPr>
              <w:t>48</w:t>
            </w:r>
            <w:r>
              <w:rPr>
                <w:b/>
                <w:bCs/>
                <w:sz w:val="24"/>
                <w:szCs w:val="24"/>
              </w:rPr>
              <w:fldChar w:fldCharType="end"/>
            </w:r>
          </w:p>
        </w:sdtContent>
      </w:sdt>
    </w:sdtContent>
  </w:sdt>
  <w:p w14:paraId="2E2FA503" w14:textId="77777777" w:rsidR="00377A05" w:rsidRDefault="00377A0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82081688"/>
      <w:docPartObj>
        <w:docPartGallery w:val="Page Numbers (Bottom of Page)"/>
        <w:docPartUnique/>
      </w:docPartObj>
    </w:sdtPr>
    <w:sdtEndPr/>
    <w:sdtContent>
      <w:sdt>
        <w:sdtPr>
          <w:id w:val="669996298"/>
          <w:docPartObj>
            <w:docPartGallery w:val="Page Numbers (Top of Page)"/>
            <w:docPartUnique/>
          </w:docPartObj>
        </w:sdtPr>
        <w:sdtEndPr/>
        <w:sdtContent>
          <w:p w14:paraId="00115A6A" w14:textId="7AD54828" w:rsidR="00377A05" w:rsidRDefault="00377A05">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AF342F">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AF342F">
              <w:rPr>
                <w:b/>
                <w:bCs/>
                <w:noProof/>
              </w:rPr>
              <w:t>48</w:t>
            </w:r>
            <w:r>
              <w:rPr>
                <w:b/>
                <w:bCs/>
                <w:sz w:val="24"/>
                <w:szCs w:val="24"/>
              </w:rPr>
              <w:fldChar w:fldCharType="end"/>
            </w:r>
          </w:p>
        </w:sdtContent>
      </w:sdt>
    </w:sdtContent>
  </w:sdt>
  <w:p w14:paraId="34C64553" w14:textId="77777777" w:rsidR="00377A05" w:rsidRDefault="00377A0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88E043" w14:textId="77777777" w:rsidR="00ED246B" w:rsidRDefault="00ED246B" w:rsidP="00B31222">
      <w:r>
        <w:separator/>
      </w:r>
    </w:p>
  </w:footnote>
  <w:footnote w:type="continuationSeparator" w:id="0">
    <w:p w14:paraId="426CD855" w14:textId="77777777" w:rsidR="00ED246B" w:rsidRDefault="00ED246B" w:rsidP="00B312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377A05" w:rsidRPr="005C106F" w14:paraId="56D5AD37" w14:textId="77777777" w:rsidTr="00202DB8">
      <w:trPr>
        <w:trHeight w:val="1435"/>
      </w:trPr>
      <w:tc>
        <w:tcPr>
          <w:tcW w:w="2835" w:type="dxa"/>
          <w:shd w:val="clear" w:color="auto" w:fill="auto"/>
        </w:tcPr>
        <w:p w14:paraId="1E2A3739" w14:textId="77777777" w:rsidR="00377A05" w:rsidRPr="005C106F" w:rsidRDefault="00377A05" w:rsidP="00EF4A64">
          <w:pPr>
            <w:tabs>
              <w:tab w:val="right" w:pos="4273"/>
            </w:tabs>
            <w:rPr>
              <w:rFonts w:ascii="Garamond" w:eastAsia="Calibri" w:hAnsi="Garamond"/>
              <w:sz w:val="16"/>
              <w:szCs w:val="16"/>
              <w:lang w:eastAsia="en-US"/>
            </w:rPr>
          </w:pPr>
        </w:p>
      </w:tc>
      <w:tc>
        <w:tcPr>
          <w:tcW w:w="6733" w:type="dxa"/>
          <w:shd w:val="clear" w:color="auto" w:fill="auto"/>
        </w:tcPr>
        <w:p w14:paraId="54953B34" w14:textId="77777777" w:rsidR="00377A05" w:rsidRDefault="00377A05" w:rsidP="005743D2"/>
        <w:tbl>
          <w:tblPr>
            <w:tblStyle w:val="Tablaconcuadrcula"/>
            <w:tblW w:w="6319" w:type="dxa"/>
            <w:tblInd w:w="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572"/>
            <w:gridCol w:w="2126"/>
            <w:gridCol w:w="572"/>
            <w:gridCol w:w="2972"/>
            <w:gridCol w:w="77"/>
          </w:tblGrid>
          <w:tr w:rsidR="00377A05" w:rsidRPr="001B5FB6" w14:paraId="408D86FE" w14:textId="77777777" w:rsidTr="005743D2">
            <w:trPr>
              <w:gridBefore w:val="1"/>
              <w:gridAfter w:val="1"/>
              <w:wBefore w:w="572" w:type="dxa"/>
              <w:wAfter w:w="77" w:type="dxa"/>
              <w:trHeight w:val="144"/>
            </w:trPr>
            <w:tc>
              <w:tcPr>
                <w:tcW w:w="2698" w:type="dxa"/>
                <w:gridSpan w:val="2"/>
              </w:tcPr>
              <w:p w14:paraId="7C0D2E40" w14:textId="77777777" w:rsidR="00377A05" w:rsidRPr="001B5FB6" w:rsidRDefault="00377A05" w:rsidP="005743D2">
                <w:pPr>
                  <w:tabs>
                    <w:tab w:val="right" w:pos="8838"/>
                  </w:tabs>
                  <w:rPr>
                    <w:rFonts w:ascii="Palatino Linotype" w:eastAsia="Calibri" w:hAnsi="Palatino Linotype" w:cs="Tahoma"/>
                    <w:b/>
                    <w:sz w:val="22"/>
                    <w:szCs w:val="22"/>
                    <w:lang w:val="es-MX" w:eastAsia="en-US"/>
                  </w:rPr>
                </w:pPr>
                <w:r w:rsidRPr="001B5FB6">
                  <w:rPr>
                    <w:rFonts w:ascii="Palatino Linotype" w:eastAsia="Calibri" w:hAnsi="Palatino Linotype" w:cs="Tahoma"/>
                    <w:b/>
                    <w:sz w:val="22"/>
                    <w:szCs w:val="22"/>
                    <w:lang w:val="es-MX" w:eastAsia="en-US"/>
                  </w:rPr>
                  <w:t>Recurso de Revisión:</w:t>
                </w:r>
              </w:p>
            </w:tc>
            <w:tc>
              <w:tcPr>
                <w:tcW w:w="2972" w:type="dxa"/>
              </w:tcPr>
              <w:p w14:paraId="20B450D4" w14:textId="76BF4E6B" w:rsidR="00377A05" w:rsidRPr="001B5FB6" w:rsidRDefault="00377A05" w:rsidP="005407C1">
                <w:pPr>
                  <w:tabs>
                    <w:tab w:val="right" w:pos="8838"/>
                  </w:tabs>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04681/INFOEM/IP/RR/2018 y a</w:t>
                </w:r>
                <w:r w:rsidRPr="001B5FB6">
                  <w:rPr>
                    <w:rFonts w:ascii="Palatino Linotype" w:eastAsia="Calibri" w:hAnsi="Palatino Linotype" w:cs="Tahoma"/>
                    <w:bCs/>
                    <w:sz w:val="22"/>
                    <w:szCs w:val="22"/>
                    <w:lang w:eastAsia="en-US"/>
                  </w:rPr>
                  <w:t>cumulados</w:t>
                </w:r>
              </w:p>
            </w:tc>
          </w:tr>
          <w:tr w:rsidR="00377A05" w:rsidRPr="001B5FB6" w14:paraId="51771201" w14:textId="77777777" w:rsidTr="005743D2">
            <w:trPr>
              <w:gridBefore w:val="1"/>
              <w:gridAfter w:val="1"/>
              <w:wBefore w:w="572" w:type="dxa"/>
              <w:wAfter w:w="77" w:type="dxa"/>
              <w:trHeight w:val="144"/>
            </w:trPr>
            <w:tc>
              <w:tcPr>
                <w:tcW w:w="2698" w:type="dxa"/>
                <w:gridSpan w:val="2"/>
              </w:tcPr>
              <w:p w14:paraId="10809E09" w14:textId="77777777" w:rsidR="00377A05" w:rsidRPr="001B5FB6" w:rsidRDefault="00377A05" w:rsidP="005743D2">
                <w:pPr>
                  <w:tabs>
                    <w:tab w:val="right" w:pos="8838"/>
                  </w:tabs>
                  <w:rPr>
                    <w:rFonts w:ascii="Palatino Linotype" w:eastAsia="Calibri" w:hAnsi="Palatino Linotype" w:cs="Tahoma"/>
                    <w:b/>
                    <w:sz w:val="22"/>
                    <w:szCs w:val="22"/>
                    <w:lang w:val="es-MX" w:eastAsia="en-US"/>
                  </w:rPr>
                </w:pPr>
                <w:r w:rsidRPr="001B5FB6">
                  <w:rPr>
                    <w:rFonts w:ascii="Palatino Linotype" w:eastAsia="Calibri" w:hAnsi="Palatino Linotype" w:cs="Tahoma"/>
                    <w:b/>
                    <w:sz w:val="22"/>
                    <w:szCs w:val="22"/>
                    <w:lang w:val="es-MX" w:eastAsia="en-US"/>
                  </w:rPr>
                  <w:t>Sujeto Obligado:</w:t>
                </w:r>
              </w:p>
            </w:tc>
            <w:tc>
              <w:tcPr>
                <w:tcW w:w="2972" w:type="dxa"/>
              </w:tcPr>
              <w:p w14:paraId="313B77FE" w14:textId="507EBD18" w:rsidR="00377A05" w:rsidRPr="001B5FB6" w:rsidRDefault="00377A05" w:rsidP="005743D2">
                <w:pPr>
                  <w:tabs>
                    <w:tab w:val="right" w:pos="8838"/>
                  </w:tabs>
                  <w:jc w:val="both"/>
                  <w:rPr>
                    <w:rFonts w:ascii="Palatino Linotype" w:eastAsia="Calibri" w:hAnsi="Palatino Linotype" w:cs="Tahoma"/>
                    <w:sz w:val="22"/>
                    <w:szCs w:val="22"/>
                    <w:lang w:val="es-MX" w:eastAsia="en-US"/>
                  </w:rPr>
                </w:pPr>
                <w:r>
                  <w:rPr>
                    <w:rFonts w:ascii="Palatino Linotype" w:eastAsia="Calibri" w:hAnsi="Palatino Linotype" w:cs="Tahoma"/>
                    <w:sz w:val="22"/>
                    <w:szCs w:val="22"/>
                    <w:lang w:val="es-MX" w:eastAsia="en-US"/>
                  </w:rPr>
                  <w:t>Universidad Politécnica del Valle de Toluca</w:t>
                </w:r>
              </w:p>
            </w:tc>
          </w:tr>
          <w:tr w:rsidR="00377A05" w:rsidRPr="001B5FB6" w14:paraId="2C62B976" w14:textId="77777777" w:rsidTr="005743D2">
            <w:trPr>
              <w:gridBefore w:val="1"/>
              <w:gridAfter w:val="1"/>
              <w:wBefore w:w="572" w:type="dxa"/>
              <w:wAfter w:w="77" w:type="dxa"/>
              <w:trHeight w:val="138"/>
            </w:trPr>
            <w:tc>
              <w:tcPr>
                <w:tcW w:w="2698" w:type="dxa"/>
                <w:gridSpan w:val="2"/>
              </w:tcPr>
              <w:p w14:paraId="5FFA9C2F" w14:textId="77777777" w:rsidR="00377A05" w:rsidRPr="001B5FB6" w:rsidRDefault="00377A05" w:rsidP="005743D2">
                <w:pPr>
                  <w:tabs>
                    <w:tab w:val="right" w:pos="8838"/>
                  </w:tabs>
                  <w:rPr>
                    <w:rFonts w:ascii="Palatino Linotype" w:eastAsia="Calibri" w:hAnsi="Palatino Linotype" w:cs="Tahoma"/>
                    <w:b/>
                    <w:sz w:val="22"/>
                    <w:szCs w:val="22"/>
                    <w:lang w:val="es-MX" w:eastAsia="en-US"/>
                  </w:rPr>
                </w:pPr>
                <w:r w:rsidRPr="001B5FB6">
                  <w:rPr>
                    <w:rFonts w:ascii="Palatino Linotype" w:eastAsia="Calibri" w:hAnsi="Palatino Linotype" w:cs="Tahoma"/>
                    <w:b/>
                    <w:sz w:val="22"/>
                    <w:szCs w:val="22"/>
                    <w:lang w:val="es-MX" w:eastAsia="en-US"/>
                  </w:rPr>
                  <w:t>Comisionado Ponente:</w:t>
                </w:r>
              </w:p>
            </w:tc>
            <w:tc>
              <w:tcPr>
                <w:tcW w:w="2972" w:type="dxa"/>
              </w:tcPr>
              <w:p w14:paraId="2C469F87" w14:textId="77777777" w:rsidR="00377A05" w:rsidRPr="001B5FB6" w:rsidRDefault="00377A05" w:rsidP="005743D2">
                <w:pPr>
                  <w:tabs>
                    <w:tab w:val="right" w:pos="8838"/>
                  </w:tabs>
                  <w:jc w:val="both"/>
                  <w:rPr>
                    <w:rFonts w:ascii="Palatino Linotype" w:eastAsia="Calibri" w:hAnsi="Palatino Linotype" w:cs="Tahoma"/>
                    <w:b/>
                    <w:sz w:val="22"/>
                    <w:szCs w:val="22"/>
                    <w:lang w:val="es-MX" w:eastAsia="en-US"/>
                  </w:rPr>
                </w:pPr>
                <w:r w:rsidRPr="001B5FB6">
                  <w:rPr>
                    <w:rFonts w:ascii="Palatino Linotype" w:eastAsia="Calibri" w:hAnsi="Palatino Linotype" w:cs="Tahoma"/>
                    <w:sz w:val="22"/>
                    <w:szCs w:val="22"/>
                    <w:lang w:val="es-MX" w:eastAsia="en-US"/>
                  </w:rPr>
                  <w:t>Luis Gustavo Parra Noriega</w:t>
                </w:r>
              </w:p>
            </w:tc>
          </w:tr>
          <w:tr w:rsidR="00377A05" w14:paraId="3902D0B1" w14:textId="77777777" w:rsidTr="00DB7E5F">
            <w:trPr>
              <w:trHeight w:val="283"/>
            </w:trPr>
            <w:tc>
              <w:tcPr>
                <w:tcW w:w="2698" w:type="dxa"/>
                <w:gridSpan w:val="2"/>
              </w:tcPr>
              <w:p w14:paraId="6271BF47" w14:textId="77777777" w:rsidR="00377A05" w:rsidRPr="001B5FB6" w:rsidRDefault="00377A05" w:rsidP="005743D2">
                <w:pPr>
                  <w:tabs>
                    <w:tab w:val="right" w:pos="8838"/>
                  </w:tabs>
                  <w:rPr>
                    <w:rFonts w:ascii="Palatino Linotype" w:eastAsia="Calibri" w:hAnsi="Palatino Linotype" w:cs="Tahoma"/>
                    <w:b/>
                    <w:sz w:val="22"/>
                    <w:szCs w:val="22"/>
                    <w:lang w:val="es-MX" w:eastAsia="en-US"/>
                  </w:rPr>
                </w:pPr>
              </w:p>
            </w:tc>
            <w:tc>
              <w:tcPr>
                <w:tcW w:w="3621" w:type="dxa"/>
                <w:gridSpan w:val="3"/>
              </w:tcPr>
              <w:p w14:paraId="40C3F7B6" w14:textId="77777777" w:rsidR="00377A05" w:rsidRPr="001B5FB6" w:rsidRDefault="00377A05" w:rsidP="005743D2">
                <w:pPr>
                  <w:tabs>
                    <w:tab w:val="right" w:pos="8838"/>
                  </w:tabs>
                  <w:jc w:val="both"/>
                  <w:rPr>
                    <w:rFonts w:ascii="Palatino Linotype" w:eastAsia="Calibri" w:hAnsi="Palatino Linotype" w:cs="Tahoma"/>
                    <w:b/>
                    <w:sz w:val="22"/>
                    <w:szCs w:val="22"/>
                    <w:lang w:val="es-MX" w:eastAsia="en-US"/>
                  </w:rPr>
                </w:pPr>
              </w:p>
            </w:tc>
          </w:tr>
        </w:tbl>
        <w:p w14:paraId="3C0CEC65" w14:textId="77777777" w:rsidR="00377A05" w:rsidRPr="005C106F" w:rsidRDefault="00377A05" w:rsidP="005743D2">
          <w:pPr>
            <w:tabs>
              <w:tab w:val="right" w:pos="8838"/>
            </w:tabs>
            <w:ind w:left="-28"/>
            <w:jc w:val="both"/>
            <w:rPr>
              <w:rFonts w:ascii="Arial" w:eastAsia="Calibri" w:hAnsi="Arial" w:cs="Arial"/>
              <w:b/>
              <w:sz w:val="22"/>
              <w:szCs w:val="22"/>
              <w:lang w:eastAsia="en-US"/>
            </w:rPr>
          </w:pPr>
        </w:p>
      </w:tc>
    </w:tr>
  </w:tbl>
  <w:p w14:paraId="5E62FE9B" w14:textId="77777777" w:rsidR="00377A05" w:rsidRPr="00443C6B" w:rsidRDefault="00377A05" w:rsidP="00EF4A64">
    <w:pPr>
      <w:pStyle w:val="Encabezado"/>
      <w:rPr>
        <w:sz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377A05" w:rsidRPr="005C106F" w14:paraId="0218C76A" w14:textId="77777777" w:rsidTr="003B165A">
      <w:trPr>
        <w:trHeight w:val="1435"/>
      </w:trPr>
      <w:tc>
        <w:tcPr>
          <w:tcW w:w="2835" w:type="dxa"/>
          <w:shd w:val="clear" w:color="auto" w:fill="auto"/>
        </w:tcPr>
        <w:p w14:paraId="720B3633" w14:textId="77777777" w:rsidR="00377A05" w:rsidRPr="005C106F" w:rsidRDefault="00377A05" w:rsidP="00DB7E5F">
          <w:pPr>
            <w:tabs>
              <w:tab w:val="right" w:pos="4273"/>
            </w:tabs>
            <w:rPr>
              <w:rFonts w:ascii="Garamond" w:eastAsia="Calibri" w:hAnsi="Garamond"/>
              <w:sz w:val="16"/>
              <w:szCs w:val="16"/>
              <w:lang w:eastAsia="en-US"/>
            </w:rPr>
          </w:pPr>
        </w:p>
      </w:tc>
      <w:tc>
        <w:tcPr>
          <w:tcW w:w="6733" w:type="dxa"/>
          <w:shd w:val="clear" w:color="auto" w:fill="auto"/>
        </w:tcPr>
        <w:tbl>
          <w:tblPr>
            <w:tblStyle w:val="Tablaconcuadrcula"/>
            <w:tblW w:w="6031"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10"/>
            <w:gridCol w:w="3621"/>
          </w:tblGrid>
          <w:tr w:rsidR="00377A05" w14:paraId="4BCC46F2" w14:textId="77777777" w:rsidTr="00CF4B69">
            <w:trPr>
              <w:trHeight w:val="144"/>
            </w:trPr>
            <w:tc>
              <w:tcPr>
                <w:tcW w:w="2410" w:type="dxa"/>
              </w:tcPr>
              <w:p w14:paraId="332B4953" w14:textId="77777777" w:rsidR="00377A05" w:rsidRPr="001B5FB6" w:rsidRDefault="00377A05" w:rsidP="00DB7E5F">
                <w:pPr>
                  <w:tabs>
                    <w:tab w:val="right" w:pos="8838"/>
                  </w:tabs>
                  <w:ind w:right="-105"/>
                  <w:rPr>
                    <w:rFonts w:ascii="Palatino Linotype" w:eastAsia="Calibri" w:hAnsi="Palatino Linotype" w:cs="Tahoma"/>
                    <w:b/>
                    <w:sz w:val="22"/>
                    <w:szCs w:val="22"/>
                    <w:lang w:val="es-MX" w:eastAsia="en-US"/>
                  </w:rPr>
                </w:pPr>
                <w:r w:rsidRPr="001B5FB6">
                  <w:rPr>
                    <w:rFonts w:ascii="Palatino Linotype" w:eastAsia="Calibri" w:hAnsi="Palatino Linotype" w:cs="Tahoma"/>
                    <w:b/>
                    <w:sz w:val="22"/>
                    <w:szCs w:val="22"/>
                    <w:lang w:val="es-MX" w:eastAsia="en-US"/>
                  </w:rPr>
                  <w:t>Recurso de Revisión:</w:t>
                </w:r>
              </w:p>
            </w:tc>
            <w:tc>
              <w:tcPr>
                <w:tcW w:w="3621" w:type="dxa"/>
              </w:tcPr>
              <w:p w14:paraId="1EA8C64D" w14:textId="6F714593" w:rsidR="00377A05" w:rsidRPr="001B5FB6" w:rsidRDefault="00377A05" w:rsidP="005407C1">
                <w:pPr>
                  <w:tabs>
                    <w:tab w:val="right" w:pos="8838"/>
                  </w:tabs>
                  <w:ind w:left="-28" w:right="68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04681/INFOEM/IP/RR/2018 y a</w:t>
                </w:r>
                <w:r w:rsidRPr="001B5FB6">
                  <w:rPr>
                    <w:rFonts w:ascii="Palatino Linotype" w:eastAsia="Calibri" w:hAnsi="Palatino Linotype" w:cs="Tahoma"/>
                    <w:bCs/>
                    <w:sz w:val="22"/>
                    <w:szCs w:val="22"/>
                    <w:lang w:eastAsia="en-US"/>
                  </w:rPr>
                  <w:t>cumulados</w:t>
                </w:r>
              </w:p>
            </w:tc>
          </w:tr>
          <w:tr w:rsidR="00377A05" w14:paraId="414BE743" w14:textId="77777777" w:rsidTr="00CF4B69">
            <w:trPr>
              <w:trHeight w:val="144"/>
            </w:trPr>
            <w:tc>
              <w:tcPr>
                <w:tcW w:w="2410" w:type="dxa"/>
              </w:tcPr>
              <w:p w14:paraId="76CA9CFC" w14:textId="77777777" w:rsidR="00377A05" w:rsidRPr="001B5FB6" w:rsidRDefault="00377A05" w:rsidP="00DB7E5F">
                <w:pPr>
                  <w:tabs>
                    <w:tab w:val="right" w:pos="8838"/>
                  </w:tabs>
                  <w:ind w:right="-105"/>
                  <w:rPr>
                    <w:rFonts w:ascii="Palatino Linotype" w:eastAsia="Calibri" w:hAnsi="Palatino Linotype" w:cs="Tahoma"/>
                    <w:b/>
                    <w:sz w:val="22"/>
                    <w:szCs w:val="22"/>
                    <w:lang w:val="es-MX" w:eastAsia="en-US"/>
                  </w:rPr>
                </w:pPr>
                <w:r w:rsidRPr="001B5FB6">
                  <w:rPr>
                    <w:rFonts w:ascii="Palatino Linotype" w:eastAsia="Calibri" w:hAnsi="Palatino Linotype" w:cs="Tahoma"/>
                    <w:b/>
                    <w:sz w:val="22"/>
                    <w:szCs w:val="22"/>
                    <w:lang w:val="es-MX" w:eastAsia="en-US"/>
                  </w:rPr>
                  <w:t>Recurrente:</w:t>
                </w:r>
              </w:p>
            </w:tc>
            <w:tc>
              <w:tcPr>
                <w:tcW w:w="3621" w:type="dxa"/>
              </w:tcPr>
              <w:p w14:paraId="55F55F0A" w14:textId="660C96D6" w:rsidR="00377A05" w:rsidRPr="001B5FB6" w:rsidRDefault="00EC3701" w:rsidP="00DB7E5F">
                <w:pPr>
                  <w:tabs>
                    <w:tab w:val="right" w:pos="8838"/>
                  </w:tabs>
                  <w:ind w:right="-32"/>
                  <w:jc w:val="both"/>
                  <w:rPr>
                    <w:rFonts w:ascii="Palatino Linotype" w:eastAsia="Calibri" w:hAnsi="Palatino Linotype" w:cs="Tahoma"/>
                    <w:sz w:val="22"/>
                    <w:szCs w:val="22"/>
                    <w:lang w:val="es-MX" w:eastAsia="en-US"/>
                  </w:rPr>
                </w:pPr>
                <w:r w:rsidRPr="00AF342F">
                  <w:rPr>
                    <w:rFonts w:ascii="Palatino Linotype" w:eastAsia="Calibri" w:hAnsi="Palatino Linotype" w:cs="Tahoma"/>
                    <w:sz w:val="22"/>
                    <w:szCs w:val="22"/>
                    <w:highlight w:val="black"/>
                    <w:lang w:val="es-MX" w:eastAsia="en-US"/>
                  </w:rPr>
                  <w:t>XXXXXXXXXXXXXXXXX</w:t>
                </w:r>
              </w:p>
            </w:tc>
          </w:tr>
          <w:tr w:rsidR="00377A05" w14:paraId="1F8F2F2A" w14:textId="77777777" w:rsidTr="00CF4B69">
            <w:trPr>
              <w:trHeight w:val="283"/>
            </w:trPr>
            <w:tc>
              <w:tcPr>
                <w:tcW w:w="2410" w:type="dxa"/>
              </w:tcPr>
              <w:p w14:paraId="17F3CD02" w14:textId="77777777" w:rsidR="00377A05" w:rsidRPr="001B5FB6" w:rsidRDefault="00377A05" w:rsidP="00DB7E5F">
                <w:pPr>
                  <w:tabs>
                    <w:tab w:val="right" w:pos="8838"/>
                  </w:tabs>
                  <w:ind w:right="-105"/>
                  <w:rPr>
                    <w:rFonts w:ascii="Palatino Linotype" w:eastAsia="Calibri" w:hAnsi="Palatino Linotype" w:cs="Tahoma"/>
                    <w:b/>
                    <w:sz w:val="22"/>
                    <w:szCs w:val="22"/>
                    <w:lang w:val="es-MX" w:eastAsia="en-US"/>
                  </w:rPr>
                </w:pPr>
                <w:r w:rsidRPr="001B5FB6">
                  <w:rPr>
                    <w:rFonts w:ascii="Palatino Linotype" w:eastAsia="Calibri" w:hAnsi="Palatino Linotype" w:cs="Tahoma"/>
                    <w:b/>
                    <w:sz w:val="22"/>
                    <w:szCs w:val="22"/>
                    <w:lang w:val="es-MX" w:eastAsia="en-US"/>
                  </w:rPr>
                  <w:t>Sujeto Obligado:</w:t>
                </w:r>
              </w:p>
            </w:tc>
            <w:tc>
              <w:tcPr>
                <w:tcW w:w="3621" w:type="dxa"/>
              </w:tcPr>
              <w:p w14:paraId="7F0C8D21" w14:textId="2ADEF9EE" w:rsidR="00377A05" w:rsidRPr="001B5FB6" w:rsidRDefault="00377A05" w:rsidP="00CF4B69">
                <w:pPr>
                  <w:tabs>
                    <w:tab w:val="right" w:pos="8838"/>
                  </w:tabs>
                  <w:ind w:right="395"/>
                  <w:jc w:val="both"/>
                  <w:rPr>
                    <w:rFonts w:ascii="Palatino Linotype" w:eastAsia="Calibri" w:hAnsi="Palatino Linotype" w:cs="Tahoma"/>
                    <w:b/>
                    <w:sz w:val="22"/>
                    <w:szCs w:val="22"/>
                    <w:lang w:val="es-MX" w:eastAsia="en-US"/>
                  </w:rPr>
                </w:pPr>
                <w:r>
                  <w:rPr>
                    <w:rFonts w:ascii="Palatino Linotype" w:eastAsia="Calibri" w:hAnsi="Palatino Linotype" w:cs="Tahoma"/>
                    <w:sz w:val="22"/>
                    <w:szCs w:val="22"/>
                    <w:lang w:val="es-MX" w:eastAsia="en-US"/>
                  </w:rPr>
                  <w:t>Universidad Politécnica del Valle de Toluca</w:t>
                </w:r>
              </w:p>
            </w:tc>
          </w:tr>
          <w:tr w:rsidR="00377A05" w14:paraId="61E6F64D" w14:textId="77777777" w:rsidTr="00CF4B69">
            <w:trPr>
              <w:trHeight w:val="283"/>
            </w:trPr>
            <w:tc>
              <w:tcPr>
                <w:tcW w:w="2410" w:type="dxa"/>
              </w:tcPr>
              <w:p w14:paraId="5311219E" w14:textId="77777777" w:rsidR="00377A05" w:rsidRPr="001B5FB6" w:rsidRDefault="00377A05" w:rsidP="00DB7E5F">
                <w:pPr>
                  <w:tabs>
                    <w:tab w:val="right" w:pos="8838"/>
                  </w:tabs>
                  <w:ind w:right="-105"/>
                  <w:rPr>
                    <w:rFonts w:ascii="Palatino Linotype" w:eastAsia="Calibri" w:hAnsi="Palatino Linotype" w:cs="Tahoma"/>
                    <w:b/>
                    <w:sz w:val="22"/>
                    <w:szCs w:val="22"/>
                    <w:lang w:val="es-MX" w:eastAsia="en-US"/>
                  </w:rPr>
                </w:pPr>
                <w:r w:rsidRPr="001B5FB6">
                  <w:rPr>
                    <w:rFonts w:ascii="Palatino Linotype" w:eastAsia="Calibri" w:hAnsi="Palatino Linotype" w:cs="Tahoma"/>
                    <w:b/>
                    <w:sz w:val="22"/>
                    <w:szCs w:val="22"/>
                    <w:lang w:val="es-MX" w:eastAsia="en-US"/>
                  </w:rPr>
                  <w:t>Comisionado Ponente:</w:t>
                </w:r>
              </w:p>
            </w:tc>
            <w:tc>
              <w:tcPr>
                <w:tcW w:w="3621" w:type="dxa"/>
              </w:tcPr>
              <w:p w14:paraId="53438F8D" w14:textId="77777777" w:rsidR="00377A05" w:rsidRPr="001B5FB6" w:rsidRDefault="00377A05" w:rsidP="00DB7E5F">
                <w:pPr>
                  <w:tabs>
                    <w:tab w:val="right" w:pos="8838"/>
                  </w:tabs>
                  <w:ind w:right="-32"/>
                  <w:jc w:val="both"/>
                  <w:rPr>
                    <w:rFonts w:ascii="Palatino Linotype" w:eastAsia="Calibri" w:hAnsi="Palatino Linotype" w:cs="Tahoma"/>
                    <w:b/>
                    <w:sz w:val="22"/>
                    <w:szCs w:val="22"/>
                    <w:lang w:val="es-MX" w:eastAsia="en-US"/>
                  </w:rPr>
                </w:pPr>
                <w:r w:rsidRPr="001B5FB6">
                  <w:rPr>
                    <w:rFonts w:ascii="Palatino Linotype" w:eastAsia="Calibri" w:hAnsi="Palatino Linotype" w:cs="Tahoma"/>
                    <w:sz w:val="22"/>
                    <w:szCs w:val="22"/>
                    <w:lang w:val="es-MX" w:eastAsia="en-US"/>
                  </w:rPr>
                  <w:t>Luis Gustavo Parra Noriega</w:t>
                </w:r>
              </w:p>
            </w:tc>
          </w:tr>
        </w:tbl>
        <w:p w14:paraId="7483DF41" w14:textId="77777777" w:rsidR="00377A05" w:rsidRPr="005C106F" w:rsidRDefault="00377A05" w:rsidP="00DB7E5F">
          <w:pPr>
            <w:tabs>
              <w:tab w:val="right" w:pos="8838"/>
            </w:tabs>
            <w:ind w:left="-28"/>
            <w:jc w:val="both"/>
            <w:rPr>
              <w:rFonts w:ascii="Arial" w:eastAsia="Calibri" w:hAnsi="Arial" w:cs="Arial"/>
              <w:b/>
              <w:sz w:val="22"/>
              <w:szCs w:val="22"/>
              <w:lang w:eastAsia="en-US"/>
            </w:rPr>
          </w:pPr>
        </w:p>
      </w:tc>
    </w:tr>
  </w:tbl>
  <w:p w14:paraId="0BA6D84C" w14:textId="77777777" w:rsidR="00377A05" w:rsidRDefault="00377A05" w:rsidP="003A78B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0172FDB"/>
    <w:multiLevelType w:val="hybridMultilevel"/>
    <w:tmpl w:val="2BC0CF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EBC693E"/>
    <w:multiLevelType w:val="hybridMultilevel"/>
    <w:tmpl w:val="B88C6C18"/>
    <w:lvl w:ilvl="0" w:tplc="080A000F">
      <w:start w:val="1"/>
      <w:numFmt w:val="decimal"/>
      <w:lvlText w:val="%1."/>
      <w:lvlJc w:val="left"/>
      <w:pPr>
        <w:ind w:left="720" w:hanging="360"/>
      </w:pPr>
      <w:rPr>
        <w:rFonts w:hint="default"/>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 w15:restartNumberingAfterBreak="0">
    <w:nsid w:val="14565D7C"/>
    <w:multiLevelType w:val="hybridMultilevel"/>
    <w:tmpl w:val="F8CEC100"/>
    <w:lvl w:ilvl="0" w:tplc="C166F7BE">
      <w:start w:val="1"/>
      <w:numFmt w:val="upperLetter"/>
      <w:lvlText w:val="%1."/>
      <w:lvlJc w:val="left"/>
      <w:pPr>
        <w:ind w:left="1287" w:hanging="360"/>
      </w:pPr>
      <w:rPr>
        <w:b/>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4" w15:restartNumberingAfterBreak="0">
    <w:nsid w:val="16D80E4B"/>
    <w:multiLevelType w:val="hybridMultilevel"/>
    <w:tmpl w:val="18969584"/>
    <w:lvl w:ilvl="0" w:tplc="080A000F">
      <w:start w:val="1"/>
      <w:numFmt w:val="decimal"/>
      <w:lvlText w:val="%1."/>
      <w:lvlJc w:val="left"/>
      <w:pPr>
        <w:ind w:left="1713" w:hanging="360"/>
      </w:p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abstractNum w:abstractNumId="5" w15:restartNumberingAfterBreak="0">
    <w:nsid w:val="1F970B0F"/>
    <w:multiLevelType w:val="hybridMultilevel"/>
    <w:tmpl w:val="FEF6BFB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6" w15:restartNumberingAfterBreak="0">
    <w:nsid w:val="28016AE2"/>
    <w:multiLevelType w:val="hybridMultilevel"/>
    <w:tmpl w:val="18969584"/>
    <w:lvl w:ilvl="0" w:tplc="080A000F">
      <w:start w:val="1"/>
      <w:numFmt w:val="decimal"/>
      <w:lvlText w:val="%1."/>
      <w:lvlJc w:val="left"/>
      <w:pPr>
        <w:ind w:left="1713" w:hanging="360"/>
      </w:p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abstractNum w:abstractNumId="7" w15:restartNumberingAfterBreak="0">
    <w:nsid w:val="2E620F04"/>
    <w:multiLevelType w:val="hybridMultilevel"/>
    <w:tmpl w:val="6B3C4B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0BA7E48"/>
    <w:multiLevelType w:val="hybridMultilevel"/>
    <w:tmpl w:val="CD1E71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C816A84"/>
    <w:multiLevelType w:val="hybridMultilevel"/>
    <w:tmpl w:val="BE44CBF8"/>
    <w:lvl w:ilvl="0" w:tplc="7480C6B8">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B7C2679"/>
    <w:multiLevelType w:val="hybridMultilevel"/>
    <w:tmpl w:val="C8C48654"/>
    <w:lvl w:ilvl="0" w:tplc="6F6ABC3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55D51EFD"/>
    <w:multiLevelType w:val="hybridMultilevel"/>
    <w:tmpl w:val="DD7A55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59EF5E23"/>
    <w:multiLevelType w:val="hybridMultilevel"/>
    <w:tmpl w:val="99C00B88"/>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C3F14F2"/>
    <w:multiLevelType w:val="hybridMultilevel"/>
    <w:tmpl w:val="7728D09C"/>
    <w:lvl w:ilvl="0" w:tplc="6E6ED3B6">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5C4E58EB"/>
    <w:multiLevelType w:val="hybridMultilevel"/>
    <w:tmpl w:val="F8CEC100"/>
    <w:lvl w:ilvl="0" w:tplc="C166F7BE">
      <w:start w:val="1"/>
      <w:numFmt w:val="upperLetter"/>
      <w:lvlText w:val="%1."/>
      <w:lvlJc w:val="left"/>
      <w:pPr>
        <w:ind w:left="1287" w:hanging="360"/>
      </w:pPr>
      <w:rPr>
        <w:b/>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5" w15:restartNumberingAfterBreak="0">
    <w:nsid w:val="5E465F83"/>
    <w:multiLevelType w:val="hybridMultilevel"/>
    <w:tmpl w:val="DD7A55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5E662CDF"/>
    <w:multiLevelType w:val="hybridMultilevel"/>
    <w:tmpl w:val="18969584"/>
    <w:lvl w:ilvl="0" w:tplc="080A000F">
      <w:start w:val="1"/>
      <w:numFmt w:val="decimal"/>
      <w:lvlText w:val="%1."/>
      <w:lvlJc w:val="left"/>
      <w:pPr>
        <w:ind w:left="1713" w:hanging="360"/>
      </w:p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abstractNum w:abstractNumId="17" w15:restartNumberingAfterBreak="0">
    <w:nsid w:val="64C65C1F"/>
    <w:multiLevelType w:val="hybridMultilevel"/>
    <w:tmpl w:val="99C00B88"/>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659C6879"/>
    <w:multiLevelType w:val="hybridMultilevel"/>
    <w:tmpl w:val="863075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65DF579F"/>
    <w:multiLevelType w:val="hybridMultilevel"/>
    <w:tmpl w:val="91062992"/>
    <w:lvl w:ilvl="0" w:tplc="53CA024A">
      <w:start w:val="1"/>
      <w:numFmt w:val="bullet"/>
      <w:lvlText w:val=""/>
      <w:lvlJc w:val="left"/>
      <w:pPr>
        <w:ind w:left="720" w:hanging="360"/>
      </w:pPr>
      <w:rPr>
        <w:rFonts w:ascii="Symbol" w:hAnsi="Symbol"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692A4249"/>
    <w:multiLevelType w:val="hybridMultilevel"/>
    <w:tmpl w:val="18969584"/>
    <w:lvl w:ilvl="0" w:tplc="080A000F">
      <w:start w:val="1"/>
      <w:numFmt w:val="decimal"/>
      <w:lvlText w:val="%1."/>
      <w:lvlJc w:val="left"/>
      <w:pPr>
        <w:ind w:left="1713" w:hanging="360"/>
      </w:p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abstractNum w:abstractNumId="21" w15:restartNumberingAfterBreak="0">
    <w:nsid w:val="6BA56C59"/>
    <w:multiLevelType w:val="hybridMultilevel"/>
    <w:tmpl w:val="B880AB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3" w15:restartNumberingAfterBreak="0">
    <w:nsid w:val="74DA1377"/>
    <w:multiLevelType w:val="hybridMultilevel"/>
    <w:tmpl w:val="FEB29A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7BE4279F"/>
    <w:multiLevelType w:val="hybridMultilevel"/>
    <w:tmpl w:val="F8CEC100"/>
    <w:lvl w:ilvl="0" w:tplc="C166F7BE">
      <w:start w:val="1"/>
      <w:numFmt w:val="upperLetter"/>
      <w:lvlText w:val="%1."/>
      <w:lvlJc w:val="left"/>
      <w:pPr>
        <w:ind w:left="1287" w:hanging="360"/>
      </w:pPr>
      <w:rPr>
        <w:b/>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num w:numId="1">
    <w:abstractNumId w:val="0"/>
  </w:num>
  <w:num w:numId="2">
    <w:abstractNumId w:val="9"/>
  </w:num>
  <w:num w:numId="3">
    <w:abstractNumId w:val="23"/>
  </w:num>
  <w:num w:numId="4">
    <w:abstractNumId w:val="1"/>
  </w:num>
  <w:num w:numId="5">
    <w:abstractNumId w:val="2"/>
  </w:num>
  <w:num w:numId="6">
    <w:abstractNumId w:val="10"/>
  </w:num>
  <w:num w:numId="7">
    <w:abstractNumId w:val="8"/>
  </w:num>
  <w:num w:numId="8">
    <w:abstractNumId w:val="12"/>
  </w:num>
  <w:num w:numId="9">
    <w:abstractNumId w:val="5"/>
  </w:num>
  <w:num w:numId="10">
    <w:abstractNumId w:val="17"/>
  </w:num>
  <w:num w:numId="11">
    <w:abstractNumId w:val="15"/>
  </w:num>
  <w:num w:numId="12">
    <w:abstractNumId w:val="18"/>
  </w:num>
  <w:num w:numId="13">
    <w:abstractNumId w:val="19"/>
  </w:num>
  <w:num w:numId="14">
    <w:abstractNumId w:val="11"/>
  </w:num>
  <w:num w:numId="15">
    <w:abstractNumId w:val="13"/>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1"/>
  </w:num>
  <w:num w:numId="19">
    <w:abstractNumId w:val="14"/>
  </w:num>
  <w:num w:numId="20">
    <w:abstractNumId w:val="4"/>
  </w:num>
  <w:num w:numId="21">
    <w:abstractNumId w:val="24"/>
  </w:num>
  <w:num w:numId="22">
    <w:abstractNumId w:val="16"/>
  </w:num>
  <w:num w:numId="23">
    <w:abstractNumId w:val="6"/>
  </w:num>
  <w:num w:numId="24">
    <w:abstractNumId w:val="3"/>
  </w:num>
  <w:num w:numId="25">
    <w:abstractNumId w:val="2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27EB"/>
    <w:rsid w:val="0000485A"/>
    <w:rsid w:val="0000502A"/>
    <w:rsid w:val="00006543"/>
    <w:rsid w:val="00007FF3"/>
    <w:rsid w:val="00011CF1"/>
    <w:rsid w:val="00013090"/>
    <w:rsid w:val="00013A19"/>
    <w:rsid w:val="00014465"/>
    <w:rsid w:val="0001688E"/>
    <w:rsid w:val="000212E5"/>
    <w:rsid w:val="00021C64"/>
    <w:rsid w:val="00022EBA"/>
    <w:rsid w:val="000241C5"/>
    <w:rsid w:val="00024935"/>
    <w:rsid w:val="0002758B"/>
    <w:rsid w:val="00027A4B"/>
    <w:rsid w:val="000303E6"/>
    <w:rsid w:val="000313A7"/>
    <w:rsid w:val="000326E0"/>
    <w:rsid w:val="00032F5B"/>
    <w:rsid w:val="00034568"/>
    <w:rsid w:val="00034E9D"/>
    <w:rsid w:val="000373BC"/>
    <w:rsid w:val="00037F4B"/>
    <w:rsid w:val="000414EE"/>
    <w:rsid w:val="000434BA"/>
    <w:rsid w:val="00043984"/>
    <w:rsid w:val="00043C4B"/>
    <w:rsid w:val="0004646B"/>
    <w:rsid w:val="000528E6"/>
    <w:rsid w:val="00052B1A"/>
    <w:rsid w:val="00056803"/>
    <w:rsid w:val="00057570"/>
    <w:rsid w:val="0006017B"/>
    <w:rsid w:val="0006191A"/>
    <w:rsid w:val="000705B2"/>
    <w:rsid w:val="00071FAF"/>
    <w:rsid w:val="00072A35"/>
    <w:rsid w:val="00072CE6"/>
    <w:rsid w:val="00074D80"/>
    <w:rsid w:val="000760C0"/>
    <w:rsid w:val="00076172"/>
    <w:rsid w:val="0008148B"/>
    <w:rsid w:val="000838F8"/>
    <w:rsid w:val="000848C3"/>
    <w:rsid w:val="000866D4"/>
    <w:rsid w:val="00094298"/>
    <w:rsid w:val="00096644"/>
    <w:rsid w:val="00097211"/>
    <w:rsid w:val="000973F2"/>
    <w:rsid w:val="000A3FA1"/>
    <w:rsid w:val="000A5627"/>
    <w:rsid w:val="000A5737"/>
    <w:rsid w:val="000A7211"/>
    <w:rsid w:val="000A7CAD"/>
    <w:rsid w:val="000A7E2C"/>
    <w:rsid w:val="000B02F4"/>
    <w:rsid w:val="000B0B65"/>
    <w:rsid w:val="000B2C93"/>
    <w:rsid w:val="000B36DD"/>
    <w:rsid w:val="000B7ADA"/>
    <w:rsid w:val="000C27CA"/>
    <w:rsid w:val="000C2E24"/>
    <w:rsid w:val="000C386E"/>
    <w:rsid w:val="000C59CB"/>
    <w:rsid w:val="000D0B08"/>
    <w:rsid w:val="000D70D6"/>
    <w:rsid w:val="000E06C5"/>
    <w:rsid w:val="000E0F6E"/>
    <w:rsid w:val="000E3FBC"/>
    <w:rsid w:val="000E7EDC"/>
    <w:rsid w:val="000F24C8"/>
    <w:rsid w:val="000F2952"/>
    <w:rsid w:val="000F3DA0"/>
    <w:rsid w:val="000F555D"/>
    <w:rsid w:val="000F5D3B"/>
    <w:rsid w:val="000F5EE7"/>
    <w:rsid w:val="000F73CF"/>
    <w:rsid w:val="000F7A45"/>
    <w:rsid w:val="000F7C75"/>
    <w:rsid w:val="000F7FD8"/>
    <w:rsid w:val="00100BAC"/>
    <w:rsid w:val="001017B7"/>
    <w:rsid w:val="001034C6"/>
    <w:rsid w:val="001049B0"/>
    <w:rsid w:val="0010589F"/>
    <w:rsid w:val="001133D5"/>
    <w:rsid w:val="00114068"/>
    <w:rsid w:val="001150E9"/>
    <w:rsid w:val="00116543"/>
    <w:rsid w:val="00116C42"/>
    <w:rsid w:val="00125F6C"/>
    <w:rsid w:val="00126CBC"/>
    <w:rsid w:val="00127757"/>
    <w:rsid w:val="00130573"/>
    <w:rsid w:val="00132A80"/>
    <w:rsid w:val="00132F95"/>
    <w:rsid w:val="00134C13"/>
    <w:rsid w:val="00141272"/>
    <w:rsid w:val="0014232B"/>
    <w:rsid w:val="0014307A"/>
    <w:rsid w:val="00144D0B"/>
    <w:rsid w:val="00147566"/>
    <w:rsid w:val="00151053"/>
    <w:rsid w:val="001514BF"/>
    <w:rsid w:val="00156A6B"/>
    <w:rsid w:val="001609DB"/>
    <w:rsid w:val="001613EE"/>
    <w:rsid w:val="00161DF9"/>
    <w:rsid w:val="00162CCE"/>
    <w:rsid w:val="00170545"/>
    <w:rsid w:val="00172542"/>
    <w:rsid w:val="0017459B"/>
    <w:rsid w:val="00176922"/>
    <w:rsid w:val="001769BD"/>
    <w:rsid w:val="00181B03"/>
    <w:rsid w:val="00183D24"/>
    <w:rsid w:val="001851A6"/>
    <w:rsid w:val="001874C4"/>
    <w:rsid w:val="001875A7"/>
    <w:rsid w:val="001879E1"/>
    <w:rsid w:val="001935D3"/>
    <w:rsid w:val="0019389B"/>
    <w:rsid w:val="00193DAC"/>
    <w:rsid w:val="00194230"/>
    <w:rsid w:val="00194306"/>
    <w:rsid w:val="001A01AB"/>
    <w:rsid w:val="001A0E21"/>
    <w:rsid w:val="001A13E0"/>
    <w:rsid w:val="001A1B94"/>
    <w:rsid w:val="001A4AD8"/>
    <w:rsid w:val="001A7FD2"/>
    <w:rsid w:val="001B107D"/>
    <w:rsid w:val="001B1BA2"/>
    <w:rsid w:val="001B2CD9"/>
    <w:rsid w:val="001B2F37"/>
    <w:rsid w:val="001B3F48"/>
    <w:rsid w:val="001B5FB6"/>
    <w:rsid w:val="001B62A0"/>
    <w:rsid w:val="001B7E4E"/>
    <w:rsid w:val="001C152E"/>
    <w:rsid w:val="001C4B31"/>
    <w:rsid w:val="001C5EBD"/>
    <w:rsid w:val="001D18F2"/>
    <w:rsid w:val="001D6101"/>
    <w:rsid w:val="001D7BD2"/>
    <w:rsid w:val="001E03E9"/>
    <w:rsid w:val="001E159C"/>
    <w:rsid w:val="001E1EE4"/>
    <w:rsid w:val="001E2A31"/>
    <w:rsid w:val="001E2A4D"/>
    <w:rsid w:val="001E53C2"/>
    <w:rsid w:val="001E73BA"/>
    <w:rsid w:val="001F0E9C"/>
    <w:rsid w:val="001F1540"/>
    <w:rsid w:val="001F5A08"/>
    <w:rsid w:val="001F652C"/>
    <w:rsid w:val="001F78D9"/>
    <w:rsid w:val="00202DB8"/>
    <w:rsid w:val="0020588C"/>
    <w:rsid w:val="00205E5B"/>
    <w:rsid w:val="002067B7"/>
    <w:rsid w:val="00207736"/>
    <w:rsid w:val="00214858"/>
    <w:rsid w:val="0021585C"/>
    <w:rsid w:val="00215D0D"/>
    <w:rsid w:val="00216570"/>
    <w:rsid w:val="00216601"/>
    <w:rsid w:val="00216E92"/>
    <w:rsid w:val="00217AEF"/>
    <w:rsid w:val="00221EC9"/>
    <w:rsid w:val="00223ECD"/>
    <w:rsid w:val="00224774"/>
    <w:rsid w:val="00224F7A"/>
    <w:rsid w:val="00225152"/>
    <w:rsid w:val="00226B4A"/>
    <w:rsid w:val="00227B30"/>
    <w:rsid w:val="00230E81"/>
    <w:rsid w:val="00232673"/>
    <w:rsid w:val="00236863"/>
    <w:rsid w:val="00237126"/>
    <w:rsid w:val="00237229"/>
    <w:rsid w:val="00237C1F"/>
    <w:rsid w:val="00240516"/>
    <w:rsid w:val="002432AE"/>
    <w:rsid w:val="002433A4"/>
    <w:rsid w:val="002435DC"/>
    <w:rsid w:val="00247B17"/>
    <w:rsid w:val="00247FC0"/>
    <w:rsid w:val="00250389"/>
    <w:rsid w:val="00250D25"/>
    <w:rsid w:val="00252669"/>
    <w:rsid w:val="00254209"/>
    <w:rsid w:val="00254288"/>
    <w:rsid w:val="0025469C"/>
    <w:rsid w:val="002579CE"/>
    <w:rsid w:val="00260FEC"/>
    <w:rsid w:val="002610B9"/>
    <w:rsid w:val="00261DD6"/>
    <w:rsid w:val="00264726"/>
    <w:rsid w:val="002657E2"/>
    <w:rsid w:val="002669C1"/>
    <w:rsid w:val="00270479"/>
    <w:rsid w:val="002727CC"/>
    <w:rsid w:val="00273679"/>
    <w:rsid w:val="00275BE0"/>
    <w:rsid w:val="0027655A"/>
    <w:rsid w:val="00281A35"/>
    <w:rsid w:val="00283B6A"/>
    <w:rsid w:val="00283E24"/>
    <w:rsid w:val="00283E63"/>
    <w:rsid w:val="00284486"/>
    <w:rsid w:val="0028556D"/>
    <w:rsid w:val="00285644"/>
    <w:rsid w:val="0028581E"/>
    <w:rsid w:val="00285AE2"/>
    <w:rsid w:val="00292EF4"/>
    <w:rsid w:val="00293491"/>
    <w:rsid w:val="002A0FB8"/>
    <w:rsid w:val="002A6193"/>
    <w:rsid w:val="002A7BD4"/>
    <w:rsid w:val="002B20A1"/>
    <w:rsid w:val="002B4105"/>
    <w:rsid w:val="002B46AD"/>
    <w:rsid w:val="002B46D4"/>
    <w:rsid w:val="002B54CF"/>
    <w:rsid w:val="002C085A"/>
    <w:rsid w:val="002C2104"/>
    <w:rsid w:val="002C7BC2"/>
    <w:rsid w:val="002D0D55"/>
    <w:rsid w:val="002D1BE4"/>
    <w:rsid w:val="002D2BBC"/>
    <w:rsid w:val="002D5FFD"/>
    <w:rsid w:val="002D770A"/>
    <w:rsid w:val="002E0295"/>
    <w:rsid w:val="002E19BD"/>
    <w:rsid w:val="002E2C12"/>
    <w:rsid w:val="002E5015"/>
    <w:rsid w:val="002E7ACF"/>
    <w:rsid w:val="002F0CE9"/>
    <w:rsid w:val="002F147B"/>
    <w:rsid w:val="00300A0B"/>
    <w:rsid w:val="00301F46"/>
    <w:rsid w:val="00303866"/>
    <w:rsid w:val="00303CAD"/>
    <w:rsid w:val="00306418"/>
    <w:rsid w:val="003100F3"/>
    <w:rsid w:val="00310C11"/>
    <w:rsid w:val="0031509C"/>
    <w:rsid w:val="00315238"/>
    <w:rsid w:val="00316600"/>
    <w:rsid w:val="003172EC"/>
    <w:rsid w:val="0032170B"/>
    <w:rsid w:val="0032242B"/>
    <w:rsid w:val="00323325"/>
    <w:rsid w:val="00325EC0"/>
    <w:rsid w:val="00330801"/>
    <w:rsid w:val="003325C3"/>
    <w:rsid w:val="00333081"/>
    <w:rsid w:val="003340EC"/>
    <w:rsid w:val="0034057C"/>
    <w:rsid w:val="00340A0C"/>
    <w:rsid w:val="003418BF"/>
    <w:rsid w:val="003475DF"/>
    <w:rsid w:val="00347690"/>
    <w:rsid w:val="00347DB4"/>
    <w:rsid w:val="00350142"/>
    <w:rsid w:val="00351C5C"/>
    <w:rsid w:val="003536C2"/>
    <w:rsid w:val="00353B6D"/>
    <w:rsid w:val="003547BA"/>
    <w:rsid w:val="00354920"/>
    <w:rsid w:val="00355547"/>
    <w:rsid w:val="00355DC6"/>
    <w:rsid w:val="00357A79"/>
    <w:rsid w:val="00357EBE"/>
    <w:rsid w:val="003604D7"/>
    <w:rsid w:val="00360815"/>
    <w:rsid w:val="0036213A"/>
    <w:rsid w:val="00363F4A"/>
    <w:rsid w:val="00364521"/>
    <w:rsid w:val="00367F82"/>
    <w:rsid w:val="00371A2E"/>
    <w:rsid w:val="0037388D"/>
    <w:rsid w:val="003756AF"/>
    <w:rsid w:val="0037710C"/>
    <w:rsid w:val="00377A05"/>
    <w:rsid w:val="00380441"/>
    <w:rsid w:val="00380857"/>
    <w:rsid w:val="0038438A"/>
    <w:rsid w:val="00384EC9"/>
    <w:rsid w:val="003864D2"/>
    <w:rsid w:val="00386BB8"/>
    <w:rsid w:val="00390249"/>
    <w:rsid w:val="00390BF8"/>
    <w:rsid w:val="003911D9"/>
    <w:rsid w:val="00391AA4"/>
    <w:rsid w:val="00392E12"/>
    <w:rsid w:val="00394D7E"/>
    <w:rsid w:val="003956E9"/>
    <w:rsid w:val="003965EC"/>
    <w:rsid w:val="00396BA0"/>
    <w:rsid w:val="003A0E17"/>
    <w:rsid w:val="003A2F63"/>
    <w:rsid w:val="003A357E"/>
    <w:rsid w:val="003A44CC"/>
    <w:rsid w:val="003A6E62"/>
    <w:rsid w:val="003A7260"/>
    <w:rsid w:val="003A78B5"/>
    <w:rsid w:val="003A7BE8"/>
    <w:rsid w:val="003A7FBE"/>
    <w:rsid w:val="003B165A"/>
    <w:rsid w:val="003B172D"/>
    <w:rsid w:val="003B2140"/>
    <w:rsid w:val="003B67D6"/>
    <w:rsid w:val="003B7AA5"/>
    <w:rsid w:val="003C006D"/>
    <w:rsid w:val="003C28B8"/>
    <w:rsid w:val="003C6934"/>
    <w:rsid w:val="003C7FD0"/>
    <w:rsid w:val="003D0268"/>
    <w:rsid w:val="003D03E9"/>
    <w:rsid w:val="003D1A43"/>
    <w:rsid w:val="003D1A64"/>
    <w:rsid w:val="003D3CEA"/>
    <w:rsid w:val="003D5C9B"/>
    <w:rsid w:val="003E31E5"/>
    <w:rsid w:val="003E32ED"/>
    <w:rsid w:val="003E3FE0"/>
    <w:rsid w:val="003E58C9"/>
    <w:rsid w:val="003E646E"/>
    <w:rsid w:val="003E763A"/>
    <w:rsid w:val="003F1911"/>
    <w:rsid w:val="003F2B05"/>
    <w:rsid w:val="003F56CC"/>
    <w:rsid w:val="004004E9"/>
    <w:rsid w:val="004052C5"/>
    <w:rsid w:val="00406E67"/>
    <w:rsid w:val="004100AA"/>
    <w:rsid w:val="00411A2C"/>
    <w:rsid w:val="00412203"/>
    <w:rsid w:val="00414EDF"/>
    <w:rsid w:val="0041533D"/>
    <w:rsid w:val="00415CBB"/>
    <w:rsid w:val="00415D27"/>
    <w:rsid w:val="004174F1"/>
    <w:rsid w:val="00417DE3"/>
    <w:rsid w:val="00420B07"/>
    <w:rsid w:val="00421319"/>
    <w:rsid w:val="00422869"/>
    <w:rsid w:val="0042748E"/>
    <w:rsid w:val="004276B0"/>
    <w:rsid w:val="0043257A"/>
    <w:rsid w:val="00432607"/>
    <w:rsid w:val="00432631"/>
    <w:rsid w:val="004334F6"/>
    <w:rsid w:val="00436B7F"/>
    <w:rsid w:val="00436FD3"/>
    <w:rsid w:val="004372A1"/>
    <w:rsid w:val="004406CF"/>
    <w:rsid w:val="00441804"/>
    <w:rsid w:val="004420AB"/>
    <w:rsid w:val="004435B4"/>
    <w:rsid w:val="00444B7C"/>
    <w:rsid w:val="00446029"/>
    <w:rsid w:val="00447055"/>
    <w:rsid w:val="004476A1"/>
    <w:rsid w:val="00452AD3"/>
    <w:rsid w:val="004551B3"/>
    <w:rsid w:val="00456ABC"/>
    <w:rsid w:val="00456BA2"/>
    <w:rsid w:val="0046048A"/>
    <w:rsid w:val="00461363"/>
    <w:rsid w:val="00463A52"/>
    <w:rsid w:val="00465A72"/>
    <w:rsid w:val="00466346"/>
    <w:rsid w:val="00470A51"/>
    <w:rsid w:val="00471C79"/>
    <w:rsid w:val="004751D6"/>
    <w:rsid w:val="00475C6D"/>
    <w:rsid w:val="00475E1A"/>
    <w:rsid w:val="004766DF"/>
    <w:rsid w:val="004768D4"/>
    <w:rsid w:val="00477E20"/>
    <w:rsid w:val="00480BB8"/>
    <w:rsid w:val="00481A5F"/>
    <w:rsid w:val="00483039"/>
    <w:rsid w:val="00483BCF"/>
    <w:rsid w:val="00483EAA"/>
    <w:rsid w:val="00484F12"/>
    <w:rsid w:val="0048519E"/>
    <w:rsid w:val="00485B29"/>
    <w:rsid w:val="00485EC7"/>
    <w:rsid w:val="004860BD"/>
    <w:rsid w:val="00487430"/>
    <w:rsid w:val="004926FE"/>
    <w:rsid w:val="0049601E"/>
    <w:rsid w:val="004A0A7B"/>
    <w:rsid w:val="004A0BB0"/>
    <w:rsid w:val="004A26CD"/>
    <w:rsid w:val="004A5121"/>
    <w:rsid w:val="004A577A"/>
    <w:rsid w:val="004A78B3"/>
    <w:rsid w:val="004A7990"/>
    <w:rsid w:val="004B1DB5"/>
    <w:rsid w:val="004B21ED"/>
    <w:rsid w:val="004B591D"/>
    <w:rsid w:val="004B7522"/>
    <w:rsid w:val="004C0C19"/>
    <w:rsid w:val="004C32F5"/>
    <w:rsid w:val="004C3716"/>
    <w:rsid w:val="004C4ACC"/>
    <w:rsid w:val="004C5117"/>
    <w:rsid w:val="004C6E87"/>
    <w:rsid w:val="004C789C"/>
    <w:rsid w:val="004D5DB3"/>
    <w:rsid w:val="004D6767"/>
    <w:rsid w:val="004E15D8"/>
    <w:rsid w:val="004E345F"/>
    <w:rsid w:val="004E4000"/>
    <w:rsid w:val="004E41C7"/>
    <w:rsid w:val="004E591C"/>
    <w:rsid w:val="004E7EE3"/>
    <w:rsid w:val="004F147F"/>
    <w:rsid w:val="004F2D88"/>
    <w:rsid w:val="00504766"/>
    <w:rsid w:val="00506C4F"/>
    <w:rsid w:val="005070C3"/>
    <w:rsid w:val="00520ADE"/>
    <w:rsid w:val="005220BE"/>
    <w:rsid w:val="00522D8C"/>
    <w:rsid w:val="00523581"/>
    <w:rsid w:val="00524DB5"/>
    <w:rsid w:val="005251E8"/>
    <w:rsid w:val="00525E0F"/>
    <w:rsid w:val="0052635E"/>
    <w:rsid w:val="00531590"/>
    <w:rsid w:val="00533EB9"/>
    <w:rsid w:val="005407C1"/>
    <w:rsid w:val="005429B9"/>
    <w:rsid w:val="00542D5F"/>
    <w:rsid w:val="005435DE"/>
    <w:rsid w:val="00546BAE"/>
    <w:rsid w:val="00552EBD"/>
    <w:rsid w:val="00555875"/>
    <w:rsid w:val="00555F71"/>
    <w:rsid w:val="00556E34"/>
    <w:rsid w:val="00561294"/>
    <w:rsid w:val="0056468A"/>
    <w:rsid w:val="00564732"/>
    <w:rsid w:val="00567059"/>
    <w:rsid w:val="005743D2"/>
    <w:rsid w:val="0057477C"/>
    <w:rsid w:val="005761BE"/>
    <w:rsid w:val="00576EA1"/>
    <w:rsid w:val="0057730B"/>
    <w:rsid w:val="005802BD"/>
    <w:rsid w:val="005842FE"/>
    <w:rsid w:val="005860FC"/>
    <w:rsid w:val="00586FA8"/>
    <w:rsid w:val="00587F23"/>
    <w:rsid w:val="005909E4"/>
    <w:rsid w:val="00591E3A"/>
    <w:rsid w:val="00593CB4"/>
    <w:rsid w:val="00596BD4"/>
    <w:rsid w:val="005A12EA"/>
    <w:rsid w:val="005A311C"/>
    <w:rsid w:val="005B0D7C"/>
    <w:rsid w:val="005B23E2"/>
    <w:rsid w:val="005B6854"/>
    <w:rsid w:val="005C015E"/>
    <w:rsid w:val="005C1FE5"/>
    <w:rsid w:val="005C4034"/>
    <w:rsid w:val="005C5575"/>
    <w:rsid w:val="005C651C"/>
    <w:rsid w:val="005D136D"/>
    <w:rsid w:val="005D1427"/>
    <w:rsid w:val="005D20E6"/>
    <w:rsid w:val="005D294E"/>
    <w:rsid w:val="005D49C4"/>
    <w:rsid w:val="005D5607"/>
    <w:rsid w:val="005D5FA1"/>
    <w:rsid w:val="005D67C2"/>
    <w:rsid w:val="005D7BE2"/>
    <w:rsid w:val="005E1BA9"/>
    <w:rsid w:val="005E26FC"/>
    <w:rsid w:val="005F03DB"/>
    <w:rsid w:val="005F29DD"/>
    <w:rsid w:val="005F5826"/>
    <w:rsid w:val="005F636B"/>
    <w:rsid w:val="005F6B5B"/>
    <w:rsid w:val="005F72A2"/>
    <w:rsid w:val="00600383"/>
    <w:rsid w:val="00601212"/>
    <w:rsid w:val="00602B43"/>
    <w:rsid w:val="00603A46"/>
    <w:rsid w:val="00603B53"/>
    <w:rsid w:val="006042DE"/>
    <w:rsid w:val="006052C8"/>
    <w:rsid w:val="00605881"/>
    <w:rsid w:val="00611A49"/>
    <w:rsid w:val="006121A5"/>
    <w:rsid w:val="00612C0D"/>
    <w:rsid w:val="006132E5"/>
    <w:rsid w:val="00613972"/>
    <w:rsid w:val="00613A54"/>
    <w:rsid w:val="00613C25"/>
    <w:rsid w:val="00614CB1"/>
    <w:rsid w:val="00616189"/>
    <w:rsid w:val="00621760"/>
    <w:rsid w:val="006217BB"/>
    <w:rsid w:val="006241D2"/>
    <w:rsid w:val="006244E8"/>
    <w:rsid w:val="00625BD5"/>
    <w:rsid w:val="00625DFB"/>
    <w:rsid w:val="00626590"/>
    <w:rsid w:val="00626CAE"/>
    <w:rsid w:val="006315CE"/>
    <w:rsid w:val="00637179"/>
    <w:rsid w:val="00640A41"/>
    <w:rsid w:val="00640F6B"/>
    <w:rsid w:val="00641116"/>
    <w:rsid w:val="00641CFA"/>
    <w:rsid w:val="00641D84"/>
    <w:rsid w:val="00641F91"/>
    <w:rsid w:val="006476CA"/>
    <w:rsid w:val="00652C6A"/>
    <w:rsid w:val="006552AE"/>
    <w:rsid w:val="00655773"/>
    <w:rsid w:val="006563CA"/>
    <w:rsid w:val="00656613"/>
    <w:rsid w:val="006567F5"/>
    <w:rsid w:val="006578FC"/>
    <w:rsid w:val="006608AB"/>
    <w:rsid w:val="006610E2"/>
    <w:rsid w:val="006629DC"/>
    <w:rsid w:val="00664587"/>
    <w:rsid w:val="0067032B"/>
    <w:rsid w:val="00672463"/>
    <w:rsid w:val="0067359B"/>
    <w:rsid w:val="00673DD4"/>
    <w:rsid w:val="00674AEB"/>
    <w:rsid w:val="0067548D"/>
    <w:rsid w:val="0067773D"/>
    <w:rsid w:val="006779EE"/>
    <w:rsid w:val="006839F7"/>
    <w:rsid w:val="00683AF1"/>
    <w:rsid w:val="00694B31"/>
    <w:rsid w:val="006969BA"/>
    <w:rsid w:val="006A026A"/>
    <w:rsid w:val="006A1470"/>
    <w:rsid w:val="006A2464"/>
    <w:rsid w:val="006B0298"/>
    <w:rsid w:val="006B0E83"/>
    <w:rsid w:val="006B0FD1"/>
    <w:rsid w:val="006B3780"/>
    <w:rsid w:val="006B3A6E"/>
    <w:rsid w:val="006B7BBA"/>
    <w:rsid w:val="006C09DE"/>
    <w:rsid w:val="006C10C0"/>
    <w:rsid w:val="006C1B1D"/>
    <w:rsid w:val="006C1B6A"/>
    <w:rsid w:val="006C3747"/>
    <w:rsid w:val="006C415A"/>
    <w:rsid w:val="006C7760"/>
    <w:rsid w:val="006C7EEA"/>
    <w:rsid w:val="006D1010"/>
    <w:rsid w:val="006D19AC"/>
    <w:rsid w:val="006D1AB0"/>
    <w:rsid w:val="006D38D7"/>
    <w:rsid w:val="006D522C"/>
    <w:rsid w:val="006D7795"/>
    <w:rsid w:val="006D7855"/>
    <w:rsid w:val="006D7ACB"/>
    <w:rsid w:val="006E00EF"/>
    <w:rsid w:val="006E175A"/>
    <w:rsid w:val="006E1A7A"/>
    <w:rsid w:val="006E4D0F"/>
    <w:rsid w:val="006E537A"/>
    <w:rsid w:val="006E7459"/>
    <w:rsid w:val="006F01E7"/>
    <w:rsid w:val="006F1F3A"/>
    <w:rsid w:val="006F50EA"/>
    <w:rsid w:val="0070166A"/>
    <w:rsid w:val="00702A07"/>
    <w:rsid w:val="00702DD7"/>
    <w:rsid w:val="00704A8C"/>
    <w:rsid w:val="00705C40"/>
    <w:rsid w:val="00705F85"/>
    <w:rsid w:val="00706825"/>
    <w:rsid w:val="00706B9B"/>
    <w:rsid w:val="0071087E"/>
    <w:rsid w:val="00716F43"/>
    <w:rsid w:val="007178BC"/>
    <w:rsid w:val="007229A1"/>
    <w:rsid w:val="00722F79"/>
    <w:rsid w:val="007235AA"/>
    <w:rsid w:val="00724D96"/>
    <w:rsid w:val="00727E28"/>
    <w:rsid w:val="00734A02"/>
    <w:rsid w:val="00735C21"/>
    <w:rsid w:val="0073614A"/>
    <w:rsid w:val="007409CF"/>
    <w:rsid w:val="00740C8C"/>
    <w:rsid w:val="00746267"/>
    <w:rsid w:val="00750112"/>
    <w:rsid w:val="007515BC"/>
    <w:rsid w:val="007573B2"/>
    <w:rsid w:val="007574BB"/>
    <w:rsid w:val="0075764C"/>
    <w:rsid w:val="00760FF2"/>
    <w:rsid w:val="00762198"/>
    <w:rsid w:val="007670FA"/>
    <w:rsid w:val="00767A99"/>
    <w:rsid w:val="00767E49"/>
    <w:rsid w:val="00770792"/>
    <w:rsid w:val="00774F83"/>
    <w:rsid w:val="00774FFE"/>
    <w:rsid w:val="00775205"/>
    <w:rsid w:val="00775638"/>
    <w:rsid w:val="00775677"/>
    <w:rsid w:val="00775937"/>
    <w:rsid w:val="0077599A"/>
    <w:rsid w:val="00776472"/>
    <w:rsid w:val="00776B4A"/>
    <w:rsid w:val="00777353"/>
    <w:rsid w:val="00782191"/>
    <w:rsid w:val="00782EA4"/>
    <w:rsid w:val="00784C96"/>
    <w:rsid w:val="00785461"/>
    <w:rsid w:val="00785FC3"/>
    <w:rsid w:val="00786FF3"/>
    <w:rsid w:val="007876CF"/>
    <w:rsid w:val="0079045D"/>
    <w:rsid w:val="00793090"/>
    <w:rsid w:val="007959AE"/>
    <w:rsid w:val="00797589"/>
    <w:rsid w:val="00797DE2"/>
    <w:rsid w:val="007A2F67"/>
    <w:rsid w:val="007A3918"/>
    <w:rsid w:val="007B0E89"/>
    <w:rsid w:val="007B2C38"/>
    <w:rsid w:val="007B2E54"/>
    <w:rsid w:val="007B2FB9"/>
    <w:rsid w:val="007B7498"/>
    <w:rsid w:val="007B7AEE"/>
    <w:rsid w:val="007C43E6"/>
    <w:rsid w:val="007C4A2D"/>
    <w:rsid w:val="007C5814"/>
    <w:rsid w:val="007C7B03"/>
    <w:rsid w:val="007C7EB6"/>
    <w:rsid w:val="007D00A6"/>
    <w:rsid w:val="007D2F75"/>
    <w:rsid w:val="007E22E7"/>
    <w:rsid w:val="007E3AE8"/>
    <w:rsid w:val="007E69BB"/>
    <w:rsid w:val="007F0477"/>
    <w:rsid w:val="007F0CC2"/>
    <w:rsid w:val="007F21C5"/>
    <w:rsid w:val="007F3466"/>
    <w:rsid w:val="007F3EF1"/>
    <w:rsid w:val="007F4F85"/>
    <w:rsid w:val="007F527F"/>
    <w:rsid w:val="007F617A"/>
    <w:rsid w:val="007F792A"/>
    <w:rsid w:val="00801BCE"/>
    <w:rsid w:val="00802515"/>
    <w:rsid w:val="00802F6D"/>
    <w:rsid w:val="00811629"/>
    <w:rsid w:val="0081283F"/>
    <w:rsid w:val="00812E37"/>
    <w:rsid w:val="008133BB"/>
    <w:rsid w:val="0081480A"/>
    <w:rsid w:val="0081697A"/>
    <w:rsid w:val="0081712D"/>
    <w:rsid w:val="008202EB"/>
    <w:rsid w:val="00820C47"/>
    <w:rsid w:val="00820CA7"/>
    <w:rsid w:val="00823A4F"/>
    <w:rsid w:val="00823EFF"/>
    <w:rsid w:val="00826CE5"/>
    <w:rsid w:val="00827247"/>
    <w:rsid w:val="00827F88"/>
    <w:rsid w:val="008315D3"/>
    <w:rsid w:val="008336A5"/>
    <w:rsid w:val="00835474"/>
    <w:rsid w:val="00836B66"/>
    <w:rsid w:val="008373C0"/>
    <w:rsid w:val="00837E95"/>
    <w:rsid w:val="0084145F"/>
    <w:rsid w:val="00841DA2"/>
    <w:rsid w:val="00842144"/>
    <w:rsid w:val="00844548"/>
    <w:rsid w:val="0084549E"/>
    <w:rsid w:val="008458F6"/>
    <w:rsid w:val="00845AED"/>
    <w:rsid w:val="00847B4B"/>
    <w:rsid w:val="00851AE4"/>
    <w:rsid w:val="00851FC8"/>
    <w:rsid w:val="0085598D"/>
    <w:rsid w:val="00856D0F"/>
    <w:rsid w:val="00860384"/>
    <w:rsid w:val="008619D2"/>
    <w:rsid w:val="0086216A"/>
    <w:rsid w:val="00862771"/>
    <w:rsid w:val="00862925"/>
    <w:rsid w:val="00864E0B"/>
    <w:rsid w:val="00865F22"/>
    <w:rsid w:val="0086682F"/>
    <w:rsid w:val="0087220D"/>
    <w:rsid w:val="008741B5"/>
    <w:rsid w:val="00876F54"/>
    <w:rsid w:val="00877292"/>
    <w:rsid w:val="0087766C"/>
    <w:rsid w:val="008839DA"/>
    <w:rsid w:val="008849F1"/>
    <w:rsid w:val="00884EE8"/>
    <w:rsid w:val="00885168"/>
    <w:rsid w:val="00885516"/>
    <w:rsid w:val="00886409"/>
    <w:rsid w:val="008909AA"/>
    <w:rsid w:val="0089173B"/>
    <w:rsid w:val="0089220F"/>
    <w:rsid w:val="008935AA"/>
    <w:rsid w:val="008A0DF3"/>
    <w:rsid w:val="008B034B"/>
    <w:rsid w:val="008B0DFE"/>
    <w:rsid w:val="008B299A"/>
    <w:rsid w:val="008B6848"/>
    <w:rsid w:val="008C053F"/>
    <w:rsid w:val="008C268A"/>
    <w:rsid w:val="008C2FA1"/>
    <w:rsid w:val="008D1F76"/>
    <w:rsid w:val="008D345D"/>
    <w:rsid w:val="008D395B"/>
    <w:rsid w:val="008D413B"/>
    <w:rsid w:val="008D4D0B"/>
    <w:rsid w:val="008D50C8"/>
    <w:rsid w:val="008D575B"/>
    <w:rsid w:val="008D7E0D"/>
    <w:rsid w:val="008D7EDB"/>
    <w:rsid w:val="008E1829"/>
    <w:rsid w:val="008E2327"/>
    <w:rsid w:val="008E344C"/>
    <w:rsid w:val="008E49CF"/>
    <w:rsid w:val="008E64F0"/>
    <w:rsid w:val="008E6FF3"/>
    <w:rsid w:val="008F18ED"/>
    <w:rsid w:val="008F54D1"/>
    <w:rsid w:val="008F6B0D"/>
    <w:rsid w:val="00901B99"/>
    <w:rsid w:val="00903D37"/>
    <w:rsid w:val="0090433A"/>
    <w:rsid w:val="009064C8"/>
    <w:rsid w:val="0091055D"/>
    <w:rsid w:val="00914245"/>
    <w:rsid w:val="009169D0"/>
    <w:rsid w:val="00917512"/>
    <w:rsid w:val="00917D6F"/>
    <w:rsid w:val="00917EA9"/>
    <w:rsid w:val="00921B1A"/>
    <w:rsid w:val="00921DDA"/>
    <w:rsid w:val="0092296B"/>
    <w:rsid w:val="00922D07"/>
    <w:rsid w:val="0092600D"/>
    <w:rsid w:val="00926631"/>
    <w:rsid w:val="00927066"/>
    <w:rsid w:val="0093039D"/>
    <w:rsid w:val="00931E4F"/>
    <w:rsid w:val="0093364D"/>
    <w:rsid w:val="00940887"/>
    <w:rsid w:val="009415D5"/>
    <w:rsid w:val="0094423F"/>
    <w:rsid w:val="00944B8C"/>
    <w:rsid w:val="00951F3A"/>
    <w:rsid w:val="00952487"/>
    <w:rsid w:val="00954744"/>
    <w:rsid w:val="009547E4"/>
    <w:rsid w:val="00956A26"/>
    <w:rsid w:val="009574A8"/>
    <w:rsid w:val="00960346"/>
    <w:rsid w:val="009617D3"/>
    <w:rsid w:val="00967869"/>
    <w:rsid w:val="009710AB"/>
    <w:rsid w:val="00971F54"/>
    <w:rsid w:val="009725C5"/>
    <w:rsid w:val="00972B0E"/>
    <w:rsid w:val="00973F40"/>
    <w:rsid w:val="00976E12"/>
    <w:rsid w:val="009814E0"/>
    <w:rsid w:val="009849EF"/>
    <w:rsid w:val="00991FA7"/>
    <w:rsid w:val="009934CF"/>
    <w:rsid w:val="00996A11"/>
    <w:rsid w:val="009A0D75"/>
    <w:rsid w:val="009A347A"/>
    <w:rsid w:val="009A3B8D"/>
    <w:rsid w:val="009A620E"/>
    <w:rsid w:val="009A6D21"/>
    <w:rsid w:val="009B150D"/>
    <w:rsid w:val="009B3CC2"/>
    <w:rsid w:val="009B530F"/>
    <w:rsid w:val="009B6A6F"/>
    <w:rsid w:val="009C0CB3"/>
    <w:rsid w:val="009C1AFE"/>
    <w:rsid w:val="009C2A5E"/>
    <w:rsid w:val="009C2F24"/>
    <w:rsid w:val="009C45E5"/>
    <w:rsid w:val="009C568D"/>
    <w:rsid w:val="009C569C"/>
    <w:rsid w:val="009C7CD0"/>
    <w:rsid w:val="009D048B"/>
    <w:rsid w:val="009D4415"/>
    <w:rsid w:val="009D6616"/>
    <w:rsid w:val="009D7821"/>
    <w:rsid w:val="009D782F"/>
    <w:rsid w:val="009E1FE6"/>
    <w:rsid w:val="009E5419"/>
    <w:rsid w:val="009E5A6E"/>
    <w:rsid w:val="009E63A1"/>
    <w:rsid w:val="009F130B"/>
    <w:rsid w:val="009F1807"/>
    <w:rsid w:val="009F46DC"/>
    <w:rsid w:val="009F5E24"/>
    <w:rsid w:val="00A002ED"/>
    <w:rsid w:val="00A01C00"/>
    <w:rsid w:val="00A02760"/>
    <w:rsid w:val="00A10209"/>
    <w:rsid w:val="00A14CE7"/>
    <w:rsid w:val="00A158B1"/>
    <w:rsid w:val="00A1620D"/>
    <w:rsid w:val="00A168DE"/>
    <w:rsid w:val="00A16AC0"/>
    <w:rsid w:val="00A20086"/>
    <w:rsid w:val="00A23D31"/>
    <w:rsid w:val="00A2474A"/>
    <w:rsid w:val="00A25052"/>
    <w:rsid w:val="00A301A7"/>
    <w:rsid w:val="00A30C34"/>
    <w:rsid w:val="00A30DED"/>
    <w:rsid w:val="00A30FD3"/>
    <w:rsid w:val="00A35928"/>
    <w:rsid w:val="00A35E2F"/>
    <w:rsid w:val="00A37891"/>
    <w:rsid w:val="00A40A51"/>
    <w:rsid w:val="00A42B54"/>
    <w:rsid w:val="00A431F2"/>
    <w:rsid w:val="00A47916"/>
    <w:rsid w:val="00A55EA9"/>
    <w:rsid w:val="00A57C3D"/>
    <w:rsid w:val="00A61001"/>
    <w:rsid w:val="00A6697B"/>
    <w:rsid w:val="00A672BA"/>
    <w:rsid w:val="00A73376"/>
    <w:rsid w:val="00A74C2D"/>
    <w:rsid w:val="00A75D79"/>
    <w:rsid w:val="00A76B34"/>
    <w:rsid w:val="00A773D2"/>
    <w:rsid w:val="00A854FF"/>
    <w:rsid w:val="00A8745D"/>
    <w:rsid w:val="00A90F9B"/>
    <w:rsid w:val="00A92694"/>
    <w:rsid w:val="00A93072"/>
    <w:rsid w:val="00A9629C"/>
    <w:rsid w:val="00AA35D5"/>
    <w:rsid w:val="00AA417B"/>
    <w:rsid w:val="00AA533F"/>
    <w:rsid w:val="00AA5A86"/>
    <w:rsid w:val="00AB010D"/>
    <w:rsid w:val="00AB0303"/>
    <w:rsid w:val="00AB0749"/>
    <w:rsid w:val="00AB3D07"/>
    <w:rsid w:val="00AB5027"/>
    <w:rsid w:val="00AB5DA7"/>
    <w:rsid w:val="00AB7E6A"/>
    <w:rsid w:val="00AC0299"/>
    <w:rsid w:val="00AC1B61"/>
    <w:rsid w:val="00AC2C6E"/>
    <w:rsid w:val="00AC2D94"/>
    <w:rsid w:val="00AC3EE0"/>
    <w:rsid w:val="00AC5EE6"/>
    <w:rsid w:val="00AC7D7C"/>
    <w:rsid w:val="00AD0D24"/>
    <w:rsid w:val="00AD1923"/>
    <w:rsid w:val="00AD2611"/>
    <w:rsid w:val="00AD28D2"/>
    <w:rsid w:val="00AD3D57"/>
    <w:rsid w:val="00AD7C82"/>
    <w:rsid w:val="00AD7F5B"/>
    <w:rsid w:val="00AE4195"/>
    <w:rsid w:val="00AE4EA5"/>
    <w:rsid w:val="00AE73CE"/>
    <w:rsid w:val="00AE7C10"/>
    <w:rsid w:val="00AF08D1"/>
    <w:rsid w:val="00AF3379"/>
    <w:rsid w:val="00AF342F"/>
    <w:rsid w:val="00AF508A"/>
    <w:rsid w:val="00AF6432"/>
    <w:rsid w:val="00AF739E"/>
    <w:rsid w:val="00B03992"/>
    <w:rsid w:val="00B065F9"/>
    <w:rsid w:val="00B07F12"/>
    <w:rsid w:val="00B13B3E"/>
    <w:rsid w:val="00B1415B"/>
    <w:rsid w:val="00B14750"/>
    <w:rsid w:val="00B274AE"/>
    <w:rsid w:val="00B274BF"/>
    <w:rsid w:val="00B3080E"/>
    <w:rsid w:val="00B31222"/>
    <w:rsid w:val="00B33A5C"/>
    <w:rsid w:val="00B33DC3"/>
    <w:rsid w:val="00B35105"/>
    <w:rsid w:val="00B41AE0"/>
    <w:rsid w:val="00B42E81"/>
    <w:rsid w:val="00B4329D"/>
    <w:rsid w:val="00B4611D"/>
    <w:rsid w:val="00B47AB8"/>
    <w:rsid w:val="00B47C65"/>
    <w:rsid w:val="00B510E0"/>
    <w:rsid w:val="00B520F9"/>
    <w:rsid w:val="00B5215A"/>
    <w:rsid w:val="00B53FA4"/>
    <w:rsid w:val="00B5495A"/>
    <w:rsid w:val="00B56345"/>
    <w:rsid w:val="00B56E1F"/>
    <w:rsid w:val="00B577A3"/>
    <w:rsid w:val="00B6237E"/>
    <w:rsid w:val="00B64120"/>
    <w:rsid w:val="00B64641"/>
    <w:rsid w:val="00B65756"/>
    <w:rsid w:val="00B71E1D"/>
    <w:rsid w:val="00B7262F"/>
    <w:rsid w:val="00B73FD4"/>
    <w:rsid w:val="00B74FC5"/>
    <w:rsid w:val="00B75A6C"/>
    <w:rsid w:val="00B81CC1"/>
    <w:rsid w:val="00B8260C"/>
    <w:rsid w:val="00B82F2D"/>
    <w:rsid w:val="00B83E2A"/>
    <w:rsid w:val="00B83E38"/>
    <w:rsid w:val="00B86C19"/>
    <w:rsid w:val="00B86D98"/>
    <w:rsid w:val="00B90B72"/>
    <w:rsid w:val="00B92086"/>
    <w:rsid w:val="00B93510"/>
    <w:rsid w:val="00B953D6"/>
    <w:rsid w:val="00B954F3"/>
    <w:rsid w:val="00B95BCD"/>
    <w:rsid w:val="00B95CE5"/>
    <w:rsid w:val="00BA2232"/>
    <w:rsid w:val="00BA4BC0"/>
    <w:rsid w:val="00BA6553"/>
    <w:rsid w:val="00BA7098"/>
    <w:rsid w:val="00BB0AA2"/>
    <w:rsid w:val="00BB15CA"/>
    <w:rsid w:val="00BB375D"/>
    <w:rsid w:val="00BB49A0"/>
    <w:rsid w:val="00BB4B14"/>
    <w:rsid w:val="00BB50C1"/>
    <w:rsid w:val="00BB515F"/>
    <w:rsid w:val="00BB57CA"/>
    <w:rsid w:val="00BB656F"/>
    <w:rsid w:val="00BB784F"/>
    <w:rsid w:val="00BC0352"/>
    <w:rsid w:val="00BC1FA5"/>
    <w:rsid w:val="00BC23F3"/>
    <w:rsid w:val="00BC2C0C"/>
    <w:rsid w:val="00BC3D70"/>
    <w:rsid w:val="00BC5E36"/>
    <w:rsid w:val="00BC5E5D"/>
    <w:rsid w:val="00BC6B33"/>
    <w:rsid w:val="00BC732A"/>
    <w:rsid w:val="00BC758B"/>
    <w:rsid w:val="00BD35D6"/>
    <w:rsid w:val="00BD4BB3"/>
    <w:rsid w:val="00BD5762"/>
    <w:rsid w:val="00BE17C6"/>
    <w:rsid w:val="00BE24A7"/>
    <w:rsid w:val="00BE2994"/>
    <w:rsid w:val="00BE2BD3"/>
    <w:rsid w:val="00BE4865"/>
    <w:rsid w:val="00BE4ECE"/>
    <w:rsid w:val="00BE5530"/>
    <w:rsid w:val="00BE7430"/>
    <w:rsid w:val="00BE7B48"/>
    <w:rsid w:val="00BF410B"/>
    <w:rsid w:val="00BF5A50"/>
    <w:rsid w:val="00BF71F2"/>
    <w:rsid w:val="00C017EB"/>
    <w:rsid w:val="00C01874"/>
    <w:rsid w:val="00C10265"/>
    <w:rsid w:val="00C11716"/>
    <w:rsid w:val="00C121B7"/>
    <w:rsid w:val="00C16B4B"/>
    <w:rsid w:val="00C17427"/>
    <w:rsid w:val="00C2036B"/>
    <w:rsid w:val="00C210FD"/>
    <w:rsid w:val="00C21F18"/>
    <w:rsid w:val="00C220BB"/>
    <w:rsid w:val="00C246CA"/>
    <w:rsid w:val="00C25238"/>
    <w:rsid w:val="00C30185"/>
    <w:rsid w:val="00C305F2"/>
    <w:rsid w:val="00C3345C"/>
    <w:rsid w:val="00C37E18"/>
    <w:rsid w:val="00C409A3"/>
    <w:rsid w:val="00C41B0C"/>
    <w:rsid w:val="00C42DAC"/>
    <w:rsid w:val="00C459A9"/>
    <w:rsid w:val="00C502A5"/>
    <w:rsid w:val="00C521F7"/>
    <w:rsid w:val="00C527E2"/>
    <w:rsid w:val="00C52975"/>
    <w:rsid w:val="00C53008"/>
    <w:rsid w:val="00C53948"/>
    <w:rsid w:val="00C55151"/>
    <w:rsid w:val="00C560FA"/>
    <w:rsid w:val="00C57F11"/>
    <w:rsid w:val="00C57FF9"/>
    <w:rsid w:val="00C64434"/>
    <w:rsid w:val="00C66551"/>
    <w:rsid w:val="00C66B0F"/>
    <w:rsid w:val="00C704AD"/>
    <w:rsid w:val="00C7063C"/>
    <w:rsid w:val="00C7094C"/>
    <w:rsid w:val="00C72FA0"/>
    <w:rsid w:val="00C733E3"/>
    <w:rsid w:val="00C73C57"/>
    <w:rsid w:val="00C74D43"/>
    <w:rsid w:val="00C75CA7"/>
    <w:rsid w:val="00C77559"/>
    <w:rsid w:val="00C8274F"/>
    <w:rsid w:val="00C921C1"/>
    <w:rsid w:val="00C92552"/>
    <w:rsid w:val="00C93F1B"/>
    <w:rsid w:val="00C95F37"/>
    <w:rsid w:val="00C9607D"/>
    <w:rsid w:val="00C973B7"/>
    <w:rsid w:val="00C976D1"/>
    <w:rsid w:val="00CA0862"/>
    <w:rsid w:val="00CA1752"/>
    <w:rsid w:val="00CA77E5"/>
    <w:rsid w:val="00CB2942"/>
    <w:rsid w:val="00CB430F"/>
    <w:rsid w:val="00CB5926"/>
    <w:rsid w:val="00CB675A"/>
    <w:rsid w:val="00CB6BE8"/>
    <w:rsid w:val="00CB6D2E"/>
    <w:rsid w:val="00CC0E77"/>
    <w:rsid w:val="00CC2092"/>
    <w:rsid w:val="00CC5BF9"/>
    <w:rsid w:val="00CD1423"/>
    <w:rsid w:val="00CD3162"/>
    <w:rsid w:val="00CD3A5D"/>
    <w:rsid w:val="00CD5FD4"/>
    <w:rsid w:val="00CE0DCE"/>
    <w:rsid w:val="00CE1BC9"/>
    <w:rsid w:val="00CE33C1"/>
    <w:rsid w:val="00CE7556"/>
    <w:rsid w:val="00CE76FF"/>
    <w:rsid w:val="00CF4012"/>
    <w:rsid w:val="00CF43C1"/>
    <w:rsid w:val="00CF46DD"/>
    <w:rsid w:val="00CF4B69"/>
    <w:rsid w:val="00D00B0F"/>
    <w:rsid w:val="00D02BC6"/>
    <w:rsid w:val="00D0310D"/>
    <w:rsid w:val="00D05C7C"/>
    <w:rsid w:val="00D06666"/>
    <w:rsid w:val="00D06906"/>
    <w:rsid w:val="00D07742"/>
    <w:rsid w:val="00D1276A"/>
    <w:rsid w:val="00D12C2B"/>
    <w:rsid w:val="00D14350"/>
    <w:rsid w:val="00D14DB7"/>
    <w:rsid w:val="00D1572A"/>
    <w:rsid w:val="00D15ED5"/>
    <w:rsid w:val="00D169A0"/>
    <w:rsid w:val="00D252BB"/>
    <w:rsid w:val="00D26F3D"/>
    <w:rsid w:val="00D348F7"/>
    <w:rsid w:val="00D40BC3"/>
    <w:rsid w:val="00D434EC"/>
    <w:rsid w:val="00D44E74"/>
    <w:rsid w:val="00D44E9D"/>
    <w:rsid w:val="00D47156"/>
    <w:rsid w:val="00D472A7"/>
    <w:rsid w:val="00D546BA"/>
    <w:rsid w:val="00D558EE"/>
    <w:rsid w:val="00D56336"/>
    <w:rsid w:val="00D61A23"/>
    <w:rsid w:val="00D636E1"/>
    <w:rsid w:val="00D64B17"/>
    <w:rsid w:val="00D66D25"/>
    <w:rsid w:val="00D67827"/>
    <w:rsid w:val="00D709A6"/>
    <w:rsid w:val="00D739CA"/>
    <w:rsid w:val="00D80D24"/>
    <w:rsid w:val="00D80F9D"/>
    <w:rsid w:val="00D81BAE"/>
    <w:rsid w:val="00D82B62"/>
    <w:rsid w:val="00D842F6"/>
    <w:rsid w:val="00D84B17"/>
    <w:rsid w:val="00D8507D"/>
    <w:rsid w:val="00D853CF"/>
    <w:rsid w:val="00D86735"/>
    <w:rsid w:val="00D90C9D"/>
    <w:rsid w:val="00D91910"/>
    <w:rsid w:val="00D919DC"/>
    <w:rsid w:val="00D91AA8"/>
    <w:rsid w:val="00D944A6"/>
    <w:rsid w:val="00D96FC3"/>
    <w:rsid w:val="00DA0CCB"/>
    <w:rsid w:val="00DA12C3"/>
    <w:rsid w:val="00DA13AC"/>
    <w:rsid w:val="00DA1B4D"/>
    <w:rsid w:val="00DA495D"/>
    <w:rsid w:val="00DA6529"/>
    <w:rsid w:val="00DA7BA0"/>
    <w:rsid w:val="00DB2781"/>
    <w:rsid w:val="00DB52C3"/>
    <w:rsid w:val="00DB5DA3"/>
    <w:rsid w:val="00DB76A4"/>
    <w:rsid w:val="00DB7E5F"/>
    <w:rsid w:val="00DC10B0"/>
    <w:rsid w:val="00DC1594"/>
    <w:rsid w:val="00DC1942"/>
    <w:rsid w:val="00DC4BCD"/>
    <w:rsid w:val="00DD178F"/>
    <w:rsid w:val="00DD1FE4"/>
    <w:rsid w:val="00DD38FA"/>
    <w:rsid w:val="00DD4C5C"/>
    <w:rsid w:val="00DE0D62"/>
    <w:rsid w:val="00DE26E6"/>
    <w:rsid w:val="00DE4107"/>
    <w:rsid w:val="00DE5F4A"/>
    <w:rsid w:val="00DE68AE"/>
    <w:rsid w:val="00DF0709"/>
    <w:rsid w:val="00DF0ED5"/>
    <w:rsid w:val="00DF6EBD"/>
    <w:rsid w:val="00DF72D9"/>
    <w:rsid w:val="00DF7EC8"/>
    <w:rsid w:val="00E00B84"/>
    <w:rsid w:val="00E02066"/>
    <w:rsid w:val="00E028ED"/>
    <w:rsid w:val="00E02DD1"/>
    <w:rsid w:val="00E0420C"/>
    <w:rsid w:val="00E076B9"/>
    <w:rsid w:val="00E07B64"/>
    <w:rsid w:val="00E104F6"/>
    <w:rsid w:val="00E10748"/>
    <w:rsid w:val="00E10E8B"/>
    <w:rsid w:val="00E12F57"/>
    <w:rsid w:val="00E14282"/>
    <w:rsid w:val="00E15A82"/>
    <w:rsid w:val="00E20B15"/>
    <w:rsid w:val="00E20B7A"/>
    <w:rsid w:val="00E25C39"/>
    <w:rsid w:val="00E27DDF"/>
    <w:rsid w:val="00E30A90"/>
    <w:rsid w:val="00E30D70"/>
    <w:rsid w:val="00E314EB"/>
    <w:rsid w:val="00E335FB"/>
    <w:rsid w:val="00E33FD1"/>
    <w:rsid w:val="00E34700"/>
    <w:rsid w:val="00E3568B"/>
    <w:rsid w:val="00E42069"/>
    <w:rsid w:val="00E42F28"/>
    <w:rsid w:val="00E43469"/>
    <w:rsid w:val="00E43D75"/>
    <w:rsid w:val="00E445DA"/>
    <w:rsid w:val="00E45379"/>
    <w:rsid w:val="00E46313"/>
    <w:rsid w:val="00E465F2"/>
    <w:rsid w:val="00E50B22"/>
    <w:rsid w:val="00E51CF7"/>
    <w:rsid w:val="00E531F4"/>
    <w:rsid w:val="00E53706"/>
    <w:rsid w:val="00E60695"/>
    <w:rsid w:val="00E609F9"/>
    <w:rsid w:val="00E617BD"/>
    <w:rsid w:val="00E67F8F"/>
    <w:rsid w:val="00E705B4"/>
    <w:rsid w:val="00E759A5"/>
    <w:rsid w:val="00E8155D"/>
    <w:rsid w:val="00E81B92"/>
    <w:rsid w:val="00E831F5"/>
    <w:rsid w:val="00E8367B"/>
    <w:rsid w:val="00E846C3"/>
    <w:rsid w:val="00E865FB"/>
    <w:rsid w:val="00E918DC"/>
    <w:rsid w:val="00E94844"/>
    <w:rsid w:val="00E95582"/>
    <w:rsid w:val="00E955CB"/>
    <w:rsid w:val="00E95ACA"/>
    <w:rsid w:val="00EA03EF"/>
    <w:rsid w:val="00EA0E04"/>
    <w:rsid w:val="00EA1C29"/>
    <w:rsid w:val="00EA220D"/>
    <w:rsid w:val="00EA5D2C"/>
    <w:rsid w:val="00EA5D8E"/>
    <w:rsid w:val="00EA755F"/>
    <w:rsid w:val="00EB0F08"/>
    <w:rsid w:val="00EB15A5"/>
    <w:rsid w:val="00EB3B88"/>
    <w:rsid w:val="00EB4D59"/>
    <w:rsid w:val="00EB5B98"/>
    <w:rsid w:val="00EB7B9A"/>
    <w:rsid w:val="00EC3701"/>
    <w:rsid w:val="00EC3C26"/>
    <w:rsid w:val="00EC5A0B"/>
    <w:rsid w:val="00EC5CA0"/>
    <w:rsid w:val="00EC7372"/>
    <w:rsid w:val="00ED246B"/>
    <w:rsid w:val="00ED2BBD"/>
    <w:rsid w:val="00ED30E8"/>
    <w:rsid w:val="00ED3B69"/>
    <w:rsid w:val="00ED7CBD"/>
    <w:rsid w:val="00EE3961"/>
    <w:rsid w:val="00EE43B2"/>
    <w:rsid w:val="00EE4CD8"/>
    <w:rsid w:val="00EE56B3"/>
    <w:rsid w:val="00EE5F2E"/>
    <w:rsid w:val="00EE611C"/>
    <w:rsid w:val="00EE7897"/>
    <w:rsid w:val="00EF1DC4"/>
    <w:rsid w:val="00EF4A64"/>
    <w:rsid w:val="00EF4F8D"/>
    <w:rsid w:val="00F01719"/>
    <w:rsid w:val="00F02171"/>
    <w:rsid w:val="00F033EF"/>
    <w:rsid w:val="00F0399F"/>
    <w:rsid w:val="00F03F10"/>
    <w:rsid w:val="00F0447E"/>
    <w:rsid w:val="00F0456F"/>
    <w:rsid w:val="00F04B1B"/>
    <w:rsid w:val="00F04C3F"/>
    <w:rsid w:val="00F06E9C"/>
    <w:rsid w:val="00F11AB3"/>
    <w:rsid w:val="00F1430A"/>
    <w:rsid w:val="00F16578"/>
    <w:rsid w:val="00F17C40"/>
    <w:rsid w:val="00F20633"/>
    <w:rsid w:val="00F22A63"/>
    <w:rsid w:val="00F26B97"/>
    <w:rsid w:val="00F27FE5"/>
    <w:rsid w:val="00F34CDA"/>
    <w:rsid w:val="00F35243"/>
    <w:rsid w:val="00F379D7"/>
    <w:rsid w:val="00F43E6E"/>
    <w:rsid w:val="00F44423"/>
    <w:rsid w:val="00F44B29"/>
    <w:rsid w:val="00F465F1"/>
    <w:rsid w:val="00F47F9F"/>
    <w:rsid w:val="00F50F2E"/>
    <w:rsid w:val="00F51236"/>
    <w:rsid w:val="00F5374C"/>
    <w:rsid w:val="00F541B8"/>
    <w:rsid w:val="00F56CC2"/>
    <w:rsid w:val="00F57AED"/>
    <w:rsid w:val="00F62370"/>
    <w:rsid w:val="00F628D3"/>
    <w:rsid w:val="00F62A2F"/>
    <w:rsid w:val="00F6497E"/>
    <w:rsid w:val="00F653DD"/>
    <w:rsid w:val="00F677E2"/>
    <w:rsid w:val="00F71FBA"/>
    <w:rsid w:val="00F72DB4"/>
    <w:rsid w:val="00F73751"/>
    <w:rsid w:val="00F75EAD"/>
    <w:rsid w:val="00F77154"/>
    <w:rsid w:val="00F77352"/>
    <w:rsid w:val="00F7793E"/>
    <w:rsid w:val="00F80F33"/>
    <w:rsid w:val="00F821BF"/>
    <w:rsid w:val="00F83409"/>
    <w:rsid w:val="00F846D6"/>
    <w:rsid w:val="00F8512A"/>
    <w:rsid w:val="00F90A4B"/>
    <w:rsid w:val="00F90CB7"/>
    <w:rsid w:val="00F9173A"/>
    <w:rsid w:val="00F91800"/>
    <w:rsid w:val="00F93711"/>
    <w:rsid w:val="00F94B7E"/>
    <w:rsid w:val="00F9650A"/>
    <w:rsid w:val="00F96578"/>
    <w:rsid w:val="00F967C7"/>
    <w:rsid w:val="00F96C61"/>
    <w:rsid w:val="00F97420"/>
    <w:rsid w:val="00F97A58"/>
    <w:rsid w:val="00F97DD0"/>
    <w:rsid w:val="00FA0437"/>
    <w:rsid w:val="00FA0C8F"/>
    <w:rsid w:val="00FA0CBF"/>
    <w:rsid w:val="00FA233F"/>
    <w:rsid w:val="00FA2E05"/>
    <w:rsid w:val="00FA5EBD"/>
    <w:rsid w:val="00FA7D57"/>
    <w:rsid w:val="00FB0008"/>
    <w:rsid w:val="00FB05BD"/>
    <w:rsid w:val="00FB071C"/>
    <w:rsid w:val="00FB1686"/>
    <w:rsid w:val="00FB39AA"/>
    <w:rsid w:val="00FB3EA0"/>
    <w:rsid w:val="00FB413A"/>
    <w:rsid w:val="00FB426C"/>
    <w:rsid w:val="00FB6867"/>
    <w:rsid w:val="00FC0562"/>
    <w:rsid w:val="00FC0B63"/>
    <w:rsid w:val="00FC17FD"/>
    <w:rsid w:val="00FC1B74"/>
    <w:rsid w:val="00FC2209"/>
    <w:rsid w:val="00FC4B44"/>
    <w:rsid w:val="00FC5DFD"/>
    <w:rsid w:val="00FC7531"/>
    <w:rsid w:val="00FC7A8A"/>
    <w:rsid w:val="00FC7EAA"/>
    <w:rsid w:val="00FD2E26"/>
    <w:rsid w:val="00FD4FA5"/>
    <w:rsid w:val="00FE1366"/>
    <w:rsid w:val="00FE14D4"/>
    <w:rsid w:val="00FE4E15"/>
    <w:rsid w:val="00FE4F0E"/>
    <w:rsid w:val="00FE6EAD"/>
    <w:rsid w:val="00FF456A"/>
    <w:rsid w:val="00FF5FDF"/>
    <w:rsid w:val="00FF6204"/>
    <w:rsid w:val="00FF634D"/>
    <w:rsid w:val="00FF773C"/>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6CE20D"/>
  <w15:docId w15:val="{80843F88-EC9C-4839-AFD7-9ABAA435E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50C1"/>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72"/>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Puesto">
    <w:name w:val="Title"/>
    <w:basedOn w:val="Normal"/>
    <w:next w:val="Normal"/>
    <w:link w:val="Puest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paragraph" w:customStyle="1" w:styleId="m-698976158124685028gmail-default">
    <w:name w:val="m_-698976158124685028gmail-default"/>
    <w:basedOn w:val="Normal"/>
    <w:rsid w:val="00B41AE0"/>
    <w:pPr>
      <w:spacing w:before="100" w:beforeAutospacing="1" w:after="100" w:afterAutospacing="1"/>
    </w:pPr>
    <w:rPr>
      <w:sz w:val="24"/>
      <w:szCs w:val="24"/>
      <w:lang w:eastAsia="es-MX"/>
    </w:rPr>
  </w:style>
  <w:style w:type="paragraph" w:styleId="NormalWeb">
    <w:name w:val="Normal (Web)"/>
    <w:basedOn w:val="Normal"/>
    <w:uiPriority w:val="99"/>
    <w:rsid w:val="00B41AE0"/>
    <w:pPr>
      <w:spacing w:before="100" w:beforeAutospacing="1" w:after="100" w:afterAutospacing="1"/>
    </w:pPr>
    <w:rPr>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611325710">
      <w:bodyDiv w:val="1"/>
      <w:marLeft w:val="0"/>
      <w:marRight w:val="0"/>
      <w:marTop w:val="0"/>
      <w:marBottom w:val="0"/>
      <w:divBdr>
        <w:top w:val="none" w:sz="0" w:space="0" w:color="auto"/>
        <w:left w:val="none" w:sz="0" w:space="0" w:color="auto"/>
        <w:bottom w:val="none" w:sz="0" w:space="0" w:color="auto"/>
        <w:right w:val="none" w:sz="0" w:space="0" w:color="auto"/>
      </w:divBdr>
    </w:div>
    <w:div w:id="613051154">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44628142">
      <w:bodyDiv w:val="1"/>
      <w:marLeft w:val="0"/>
      <w:marRight w:val="0"/>
      <w:marTop w:val="0"/>
      <w:marBottom w:val="0"/>
      <w:divBdr>
        <w:top w:val="none" w:sz="0" w:space="0" w:color="auto"/>
        <w:left w:val="none" w:sz="0" w:space="0" w:color="auto"/>
        <w:bottom w:val="none" w:sz="0" w:space="0" w:color="auto"/>
        <w:right w:val="none" w:sz="0" w:space="0" w:color="auto"/>
      </w:divBdr>
    </w:div>
    <w:div w:id="692657893">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93670365">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10894626">
      <w:bodyDiv w:val="1"/>
      <w:marLeft w:val="0"/>
      <w:marRight w:val="0"/>
      <w:marTop w:val="0"/>
      <w:marBottom w:val="0"/>
      <w:divBdr>
        <w:top w:val="none" w:sz="0" w:space="0" w:color="auto"/>
        <w:left w:val="none" w:sz="0" w:space="0" w:color="auto"/>
        <w:bottom w:val="none" w:sz="0" w:space="0" w:color="auto"/>
        <w:right w:val="none" w:sz="0" w:space="0" w:color="auto"/>
      </w:divBdr>
      <w:divsChild>
        <w:div w:id="1837382228">
          <w:marLeft w:val="0"/>
          <w:marRight w:val="0"/>
          <w:marTop w:val="0"/>
          <w:marBottom w:val="0"/>
          <w:divBdr>
            <w:top w:val="none" w:sz="0" w:space="0" w:color="auto"/>
            <w:left w:val="none" w:sz="0" w:space="0" w:color="auto"/>
            <w:bottom w:val="none" w:sz="0" w:space="0" w:color="auto"/>
            <w:right w:val="none" w:sz="0" w:space="0" w:color="auto"/>
          </w:divBdr>
        </w:div>
      </w:divsChild>
    </w:div>
    <w:div w:id="911352456">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33712134">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1001809242">
      <w:bodyDiv w:val="1"/>
      <w:marLeft w:val="0"/>
      <w:marRight w:val="0"/>
      <w:marTop w:val="0"/>
      <w:marBottom w:val="0"/>
      <w:divBdr>
        <w:top w:val="none" w:sz="0" w:space="0" w:color="auto"/>
        <w:left w:val="none" w:sz="0" w:space="0" w:color="auto"/>
        <w:bottom w:val="none" w:sz="0" w:space="0" w:color="auto"/>
        <w:right w:val="none" w:sz="0" w:space="0" w:color="auto"/>
      </w:divBdr>
      <w:divsChild>
        <w:div w:id="1856069717">
          <w:marLeft w:val="0"/>
          <w:marRight w:val="0"/>
          <w:marTop w:val="0"/>
          <w:marBottom w:val="0"/>
          <w:divBdr>
            <w:top w:val="none" w:sz="0" w:space="0" w:color="auto"/>
            <w:left w:val="none" w:sz="0" w:space="0" w:color="auto"/>
            <w:bottom w:val="none" w:sz="0" w:space="0" w:color="auto"/>
            <w:right w:val="none" w:sz="0" w:space="0" w:color="auto"/>
          </w:divBdr>
        </w:div>
      </w:divsChild>
    </w:div>
    <w:div w:id="1010451424">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40084665">
      <w:bodyDiv w:val="1"/>
      <w:marLeft w:val="0"/>
      <w:marRight w:val="0"/>
      <w:marTop w:val="0"/>
      <w:marBottom w:val="0"/>
      <w:divBdr>
        <w:top w:val="none" w:sz="0" w:space="0" w:color="auto"/>
        <w:left w:val="none" w:sz="0" w:space="0" w:color="auto"/>
        <w:bottom w:val="none" w:sz="0" w:space="0" w:color="auto"/>
        <w:right w:val="none" w:sz="0" w:space="0" w:color="auto"/>
      </w:divBdr>
      <w:divsChild>
        <w:div w:id="1215123567">
          <w:marLeft w:val="0"/>
          <w:marRight w:val="0"/>
          <w:marTop w:val="0"/>
          <w:marBottom w:val="0"/>
          <w:divBdr>
            <w:top w:val="none" w:sz="0" w:space="0" w:color="auto"/>
            <w:left w:val="none" w:sz="0" w:space="0" w:color="auto"/>
            <w:bottom w:val="none" w:sz="0" w:space="0" w:color="auto"/>
            <w:right w:val="none" w:sz="0" w:space="0" w:color="auto"/>
          </w:divBdr>
          <w:divsChild>
            <w:div w:id="565645101">
              <w:marLeft w:val="0"/>
              <w:marRight w:val="0"/>
              <w:marTop w:val="0"/>
              <w:marBottom w:val="0"/>
              <w:divBdr>
                <w:top w:val="none" w:sz="0" w:space="0" w:color="auto"/>
                <w:left w:val="none" w:sz="0" w:space="0" w:color="auto"/>
                <w:bottom w:val="none" w:sz="0" w:space="0" w:color="auto"/>
                <w:right w:val="none" w:sz="0" w:space="0" w:color="auto"/>
              </w:divBdr>
              <w:divsChild>
                <w:div w:id="1914468421">
                  <w:marLeft w:val="0"/>
                  <w:marRight w:val="0"/>
                  <w:marTop w:val="120"/>
                  <w:marBottom w:val="0"/>
                  <w:divBdr>
                    <w:top w:val="none" w:sz="0" w:space="0" w:color="auto"/>
                    <w:left w:val="none" w:sz="0" w:space="0" w:color="auto"/>
                    <w:bottom w:val="none" w:sz="0" w:space="0" w:color="auto"/>
                    <w:right w:val="none" w:sz="0" w:space="0" w:color="auto"/>
                  </w:divBdr>
                  <w:divsChild>
                    <w:div w:id="1297024240">
                      <w:marLeft w:val="0"/>
                      <w:marRight w:val="0"/>
                      <w:marTop w:val="0"/>
                      <w:marBottom w:val="0"/>
                      <w:divBdr>
                        <w:top w:val="none" w:sz="0" w:space="0" w:color="auto"/>
                        <w:left w:val="none" w:sz="0" w:space="0" w:color="auto"/>
                        <w:bottom w:val="none" w:sz="0" w:space="0" w:color="auto"/>
                        <w:right w:val="none" w:sz="0" w:space="0" w:color="auto"/>
                      </w:divBdr>
                      <w:divsChild>
                        <w:div w:id="78645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04775751">
      <w:bodyDiv w:val="1"/>
      <w:marLeft w:val="0"/>
      <w:marRight w:val="0"/>
      <w:marTop w:val="0"/>
      <w:marBottom w:val="0"/>
      <w:divBdr>
        <w:top w:val="none" w:sz="0" w:space="0" w:color="auto"/>
        <w:left w:val="none" w:sz="0" w:space="0" w:color="auto"/>
        <w:bottom w:val="none" w:sz="0" w:space="0" w:color="auto"/>
        <w:right w:val="none" w:sz="0" w:space="0" w:color="auto"/>
      </w:divBdr>
      <w:divsChild>
        <w:div w:id="637535839">
          <w:marLeft w:val="0"/>
          <w:marRight w:val="0"/>
          <w:marTop w:val="0"/>
          <w:marBottom w:val="0"/>
          <w:divBdr>
            <w:top w:val="none" w:sz="0" w:space="0" w:color="auto"/>
            <w:left w:val="none" w:sz="0" w:space="0" w:color="auto"/>
            <w:bottom w:val="none" w:sz="0" w:space="0" w:color="auto"/>
            <w:right w:val="none" w:sz="0" w:space="0" w:color="auto"/>
          </w:divBdr>
          <w:divsChild>
            <w:div w:id="101535554">
              <w:marLeft w:val="0"/>
              <w:marRight w:val="0"/>
              <w:marTop w:val="0"/>
              <w:marBottom w:val="0"/>
              <w:divBdr>
                <w:top w:val="none" w:sz="0" w:space="0" w:color="auto"/>
                <w:left w:val="none" w:sz="0" w:space="0" w:color="auto"/>
                <w:bottom w:val="none" w:sz="0" w:space="0" w:color="auto"/>
                <w:right w:val="none" w:sz="0" w:space="0" w:color="auto"/>
              </w:divBdr>
              <w:divsChild>
                <w:div w:id="1954701472">
                  <w:marLeft w:val="0"/>
                  <w:marRight w:val="0"/>
                  <w:marTop w:val="120"/>
                  <w:marBottom w:val="0"/>
                  <w:divBdr>
                    <w:top w:val="none" w:sz="0" w:space="0" w:color="auto"/>
                    <w:left w:val="none" w:sz="0" w:space="0" w:color="auto"/>
                    <w:bottom w:val="none" w:sz="0" w:space="0" w:color="auto"/>
                    <w:right w:val="none" w:sz="0" w:space="0" w:color="auto"/>
                  </w:divBdr>
                  <w:divsChild>
                    <w:div w:id="1679893403">
                      <w:marLeft w:val="0"/>
                      <w:marRight w:val="0"/>
                      <w:marTop w:val="0"/>
                      <w:marBottom w:val="0"/>
                      <w:divBdr>
                        <w:top w:val="none" w:sz="0" w:space="0" w:color="auto"/>
                        <w:left w:val="none" w:sz="0" w:space="0" w:color="auto"/>
                        <w:bottom w:val="none" w:sz="0" w:space="0" w:color="auto"/>
                        <w:right w:val="none" w:sz="0" w:space="0" w:color="auto"/>
                      </w:divBdr>
                      <w:divsChild>
                        <w:div w:id="125397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53576021">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emf"/><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pomex.org.mx/ipo/archivos/downloadAttach/1373378.web"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ipomex.org.mx/ipo/lgt/indice/upvt/bienesMuebles.web"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E9DEA0-7166-4EAD-ADA9-F74D901518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48</Pages>
  <Words>10993</Words>
  <Characters>60464</Characters>
  <Application>Microsoft Office Word</Application>
  <DocSecurity>0</DocSecurity>
  <Lines>503</Lines>
  <Paragraphs>142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71315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Eduardo Lima Estrada</dc:creator>
  <cp:lastModifiedBy>Silvia Rita Paz Arellano</cp:lastModifiedBy>
  <cp:revision>4</cp:revision>
  <cp:lastPrinted>2018-11-20T23:53:00Z</cp:lastPrinted>
  <dcterms:created xsi:type="dcterms:W3CDTF">2019-03-04T18:59:00Z</dcterms:created>
  <dcterms:modified xsi:type="dcterms:W3CDTF">2019-03-15T18:27:00Z</dcterms:modified>
</cp:coreProperties>
</file>